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42533E11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4710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738397A1" w:rsidR="00F05A13" w:rsidRPr="005C24FF" w:rsidRDefault="00774C01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F45D7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15D8283E">
            <wp:simplePos x="0" y="0"/>
            <wp:positionH relativeFrom="column">
              <wp:posOffset>6048375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5D7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48200D33">
            <wp:simplePos x="0" y="0"/>
            <wp:positionH relativeFrom="column">
              <wp:posOffset>390525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t>WALNUT SQUARE</w:t>
      </w:r>
      <w:r w:rsidR="004950D3"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ELEMENTARY</w:t>
      </w:r>
    </w:p>
    <w:p w14:paraId="363C2150" w14:textId="77777777" w:rsidR="00C37708" w:rsidRPr="00494A54" w:rsidRDefault="00C37708" w:rsidP="00C37708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bookmarkStart w:id="0" w:name="_Hlk115881762"/>
      <w:bookmarkStart w:id="1" w:name="_Hlk115863724"/>
      <w:r w:rsidRPr="00494A54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PARA ANTES E DEPOIS DA ESCOLA</w:t>
      </w:r>
      <w:bookmarkEnd w:id="0"/>
    </w:p>
    <w:bookmarkEnd w:id="1"/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3C706EAD" w14:textId="77777777" w:rsidR="002E4E9E" w:rsidRDefault="002E4E9E" w:rsidP="002E4E9E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2" w:name="_Hlk115881066"/>
      <w:bookmarkStart w:id="3" w:name="_Hlk115863741"/>
      <w:r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052B3D8" w14:textId="77777777" w:rsidR="002E4E9E" w:rsidRDefault="002E4E9E" w:rsidP="002E4E9E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</w:rPr>
      </w:pPr>
      <w:bookmarkStart w:id="4" w:name="_Hlk115869842"/>
      <w:r>
        <w:rPr>
          <w:rFonts w:ascii="Verdana" w:eastAsia="Verdana" w:hAnsi="Verdana" w:cs="Verdana"/>
          <w:b/>
          <w:bCs/>
          <w:i/>
          <w:sz w:val="16"/>
          <w:szCs w:val="16"/>
        </w:rPr>
        <w:t>Contato:</w:t>
      </w:r>
      <w:r>
        <w:rPr>
          <w:rFonts w:ascii="Verdana" w:eastAsia="Verdana" w:hAnsi="Verdana" w:cs="Verdana"/>
          <w:bCs/>
          <w:sz w:val="16"/>
          <w:szCs w:val="16"/>
        </w:rPr>
        <w:t xml:space="preserve">  </w:t>
      </w:r>
      <w:r>
        <w:rPr>
          <w:rFonts w:ascii="Verdana" w:eastAsia="Verdana" w:hAnsi="Verdana" w:cs="Verdana"/>
          <w:bCs/>
          <w:i/>
          <w:sz w:val="16"/>
          <w:szCs w:val="16"/>
        </w:rPr>
        <w:t>Shannon Mission, Diretora de Opera</w:t>
      </w:r>
      <w:r>
        <w:rPr>
          <w:rFonts w:ascii="Verdana" w:eastAsia="Verdana" w:hAnsi="Verdana" w:cs="Verdana"/>
          <w:bCs/>
          <w:i/>
          <w:sz w:val="16"/>
          <w:szCs w:val="16"/>
          <w:lang w:val="en-US"/>
        </w:rPr>
        <w:t xml:space="preserve">ções no </w:t>
      </w:r>
      <w:r>
        <w:rPr>
          <w:rFonts w:ascii="Verdana" w:eastAsia="Verdana" w:hAnsi="Verdana" w:cs="Verdana"/>
          <w:bCs/>
          <w:i/>
          <w:sz w:val="16"/>
          <w:szCs w:val="16"/>
        </w:rPr>
        <w:t xml:space="preserve">978-374-6171 Ramal </w:t>
      </w:r>
      <w:r>
        <w:rPr>
          <w:rFonts w:ascii="Verdana" w:eastAsia="Verdana" w:hAnsi="Verdana" w:cs="Verdana"/>
          <w:bCs/>
          <w:sz w:val="16"/>
          <w:szCs w:val="16"/>
        </w:rPr>
        <w:t>01</w:t>
      </w:r>
      <w:r>
        <w:rPr>
          <w:rFonts w:ascii="Verdana" w:eastAsia="Verdana" w:hAnsi="Verdana" w:cs="Verdana"/>
          <w:bCs/>
          <w:i/>
          <w:sz w:val="16"/>
          <w:szCs w:val="16"/>
        </w:rPr>
        <w:t xml:space="preserve"> ou</w:t>
      </w:r>
      <w:r>
        <w:rPr>
          <w:rFonts w:ascii="Verdana" w:eastAsia="Verdana" w:hAnsi="Verdana" w:cs="Verdana"/>
          <w:bCs/>
          <w:sz w:val="16"/>
          <w:szCs w:val="16"/>
        </w:rPr>
        <w:t xml:space="preserve"> </w:t>
      </w:r>
      <w:hyperlink r:id="rId9" w:history="1">
        <w:r>
          <w:rPr>
            <w:rStyle w:val="Hyperlink"/>
            <w:rFonts w:ascii="Verdana" w:eastAsia="Verdana" w:hAnsi="Verdana" w:cs="Verdana"/>
            <w:bCs/>
            <w:color w:val="1155CC"/>
            <w:sz w:val="16"/>
            <w:szCs w:val="16"/>
          </w:rPr>
          <w:t>smission@haverhillbgc.org</w:t>
        </w:r>
      </w:hyperlink>
    </w:p>
    <w:p w14:paraId="3FCA4CDF" w14:textId="77777777" w:rsidR="002E4E9E" w:rsidRDefault="002E4E9E" w:rsidP="002E4E9E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Este programa pós horário de aula oferece ajuda acadêmica e recreação por meio de ajuda com lição de casa, programação acadêmica, artes, STEAM, artesanato, atividades de ginástica, Triple Play, Sala de jogos, ação positiva, e um programa dedicado a adolescentes.</w:t>
      </w:r>
      <w:bookmarkEnd w:id="2"/>
      <w:r>
        <w:rPr>
          <w:rFonts w:ascii="Verdana" w:eastAsia="Verdana" w:hAnsi="Verdana" w:cs="Verdana"/>
          <w:sz w:val="16"/>
          <w:szCs w:val="16"/>
        </w:rPr>
        <w:t xml:space="preserve"> </w:t>
      </w:r>
      <w:bookmarkEnd w:id="3"/>
      <w:bookmarkEnd w:id="4"/>
    </w:p>
    <w:p w14:paraId="36C83C21" w14:textId="77777777" w:rsidR="00704D93" w:rsidRPr="004C5A19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101C25F5" w14:textId="77777777" w:rsidR="00C37708" w:rsidRPr="00D86D5B" w:rsidRDefault="00C37708" w:rsidP="00C37708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5" w:name="_Hlk115869870"/>
      <w:bookmarkStart w:id="6" w:name="_Hlk115863770"/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2E8DBA2" w14:textId="77777777" w:rsidR="00C37708" w:rsidRPr="00D86D5B" w:rsidRDefault="00C37708" w:rsidP="00C37708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to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>
        <w:rPr>
          <w:rFonts w:ascii="Verdana" w:eastAsia="Verdana" w:hAnsi="Verdana" w:cs="Verdana"/>
          <w:bCs/>
          <w:i/>
          <w:sz w:val="17"/>
          <w:szCs w:val="17"/>
        </w:rPr>
        <w:t>Diretora sênior de cuidados para crianças, no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 o</w:t>
      </w:r>
      <w:r>
        <w:rPr>
          <w:rFonts w:ascii="Verdana" w:eastAsia="Verdana" w:hAnsi="Verdana" w:cs="Verdana"/>
          <w:bCs/>
          <w:i/>
          <w:sz w:val="17"/>
          <w:szCs w:val="17"/>
        </w:rPr>
        <w:t>u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5A3E8F18" w14:textId="77777777" w:rsidR="00C37708" w:rsidRPr="004C5A19" w:rsidRDefault="00C37708" w:rsidP="00C37708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  <w:r w:rsidRPr="00BD0833">
        <w:rPr>
          <w:rFonts w:ascii="Verdana" w:eastAsia="Verdana" w:hAnsi="Verdana" w:cs="Verdana"/>
          <w:sz w:val="18"/>
          <w:szCs w:val="18"/>
        </w:rPr>
        <w:t xml:space="preserve">O programa </w:t>
      </w:r>
      <w:r>
        <w:rPr>
          <w:rFonts w:ascii="Verdana" w:eastAsia="Verdana" w:hAnsi="Verdana" w:cs="Verdana"/>
          <w:sz w:val="18"/>
          <w:szCs w:val="18"/>
        </w:rPr>
        <w:t xml:space="preserve">para </w:t>
      </w:r>
      <w:r w:rsidRPr="00BD0833">
        <w:rPr>
          <w:rFonts w:ascii="Verdana" w:eastAsia="Verdana" w:hAnsi="Verdana" w:cs="Verdana"/>
          <w:sz w:val="18"/>
          <w:szCs w:val="18"/>
        </w:rPr>
        <w:t>antes/depois da escola</w:t>
      </w:r>
      <w:r>
        <w:rPr>
          <w:rFonts w:ascii="Verdana" w:eastAsia="Verdana" w:hAnsi="Verdana" w:cs="Verdana"/>
          <w:sz w:val="18"/>
          <w:szCs w:val="18"/>
        </w:rPr>
        <w:t>,</w:t>
      </w:r>
      <w:r w:rsidRPr="00BD0833">
        <w:rPr>
          <w:rFonts w:ascii="Verdana" w:eastAsia="Verdana" w:hAnsi="Verdana" w:cs="Verdana"/>
          <w:sz w:val="18"/>
          <w:szCs w:val="18"/>
        </w:rPr>
        <w:t xml:space="preserve"> oferece um ambiente estruturado que inclui </w:t>
      </w:r>
      <w:r>
        <w:rPr>
          <w:rFonts w:ascii="Verdana" w:eastAsia="Verdana" w:hAnsi="Verdana" w:cs="Verdana"/>
          <w:sz w:val="18"/>
          <w:szCs w:val="18"/>
        </w:rPr>
        <w:t xml:space="preserve">interessantes </w:t>
      </w:r>
      <w:r w:rsidRPr="00BD0833">
        <w:rPr>
          <w:rFonts w:ascii="Verdana" w:eastAsia="Verdana" w:hAnsi="Verdana" w:cs="Verdana"/>
          <w:sz w:val="18"/>
          <w:szCs w:val="18"/>
        </w:rPr>
        <w:t>atividades STEAM</w:t>
      </w:r>
      <w:r>
        <w:rPr>
          <w:rFonts w:ascii="Verdana" w:eastAsia="Verdana" w:hAnsi="Verdana" w:cs="Verdana"/>
          <w:sz w:val="18"/>
          <w:szCs w:val="18"/>
        </w:rPr>
        <w:t>,</w:t>
      </w:r>
      <w:r w:rsidRPr="00BD0833">
        <w:rPr>
          <w:rFonts w:ascii="Verdana" w:eastAsia="Verdana" w:hAnsi="Verdana" w:cs="Verdana"/>
          <w:sz w:val="18"/>
          <w:szCs w:val="18"/>
        </w:rPr>
        <w:t xml:space="preserve"> tempo </w:t>
      </w:r>
      <w:r>
        <w:rPr>
          <w:rFonts w:ascii="Verdana" w:eastAsia="Verdana" w:hAnsi="Verdana" w:cs="Verdana"/>
          <w:sz w:val="18"/>
          <w:szCs w:val="18"/>
        </w:rPr>
        <w:t xml:space="preserve">para a </w:t>
      </w:r>
      <w:r w:rsidRPr="00BD0833">
        <w:rPr>
          <w:rFonts w:ascii="Verdana" w:eastAsia="Verdana" w:hAnsi="Verdana" w:cs="Verdana"/>
          <w:sz w:val="18"/>
          <w:szCs w:val="18"/>
        </w:rPr>
        <w:t xml:space="preserve">lição de casa, artes e </w:t>
      </w:r>
      <w:r>
        <w:rPr>
          <w:rFonts w:ascii="Verdana" w:eastAsia="Verdana" w:hAnsi="Verdana" w:cs="Verdana"/>
          <w:sz w:val="18"/>
          <w:szCs w:val="18"/>
        </w:rPr>
        <w:t>artesanatos</w:t>
      </w:r>
      <w:r w:rsidRPr="00BD0833">
        <w:rPr>
          <w:rFonts w:ascii="Verdana" w:eastAsia="Verdana" w:hAnsi="Verdana" w:cs="Verdana"/>
          <w:sz w:val="18"/>
          <w:szCs w:val="18"/>
        </w:rPr>
        <w:t xml:space="preserve">, alimentação saudável, atividade física/enriquecimentos como esportes, zumba e instrução de arte. As crianças </w:t>
      </w:r>
      <w:r>
        <w:rPr>
          <w:rFonts w:ascii="Verdana" w:eastAsia="Verdana" w:hAnsi="Verdana" w:cs="Verdana"/>
          <w:sz w:val="18"/>
          <w:szCs w:val="18"/>
        </w:rPr>
        <w:t xml:space="preserve">matriculadas </w:t>
      </w:r>
      <w:r w:rsidRPr="00BD0833">
        <w:rPr>
          <w:rFonts w:ascii="Verdana" w:eastAsia="Verdana" w:hAnsi="Verdana" w:cs="Verdana"/>
          <w:sz w:val="18"/>
          <w:szCs w:val="18"/>
        </w:rPr>
        <w:t xml:space="preserve">recebem </w:t>
      </w:r>
      <w:r>
        <w:rPr>
          <w:rFonts w:ascii="Verdana" w:eastAsia="Verdana" w:hAnsi="Verdana" w:cs="Verdana"/>
          <w:sz w:val="18"/>
          <w:szCs w:val="18"/>
        </w:rPr>
        <w:t>afiliação gratuita para o YMCA Jovens.</w:t>
      </w:r>
      <w:bookmarkEnd w:id="5"/>
      <w:r>
        <w:rPr>
          <w:rFonts w:ascii="Verdana" w:eastAsia="Verdana" w:hAnsi="Verdana" w:cs="Verdana"/>
          <w:sz w:val="18"/>
          <w:szCs w:val="18"/>
        </w:rPr>
        <w:t xml:space="preserve"> </w:t>
      </w:r>
    </w:p>
    <w:bookmarkEnd w:id="6"/>
    <w:p w14:paraId="2AB86D93" w14:textId="77777777" w:rsidR="004C5A19" w:rsidRPr="004C5A19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4C78F7A8" w14:textId="77777777" w:rsidR="00C37708" w:rsidRPr="00D86D5B" w:rsidRDefault="00C37708" w:rsidP="00C37708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7" w:name="_Hlk115863784"/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57C1C876" w14:textId="77777777" w:rsidR="00C37708" w:rsidRDefault="00C37708" w:rsidP="00C37708">
      <w:pPr>
        <w:widowControl w:val="0"/>
        <w:spacing w:line="240" w:lineRule="auto"/>
        <w:ind w:left="270" w:right="270"/>
        <w:jc w:val="center"/>
        <w:rPr>
          <w:rStyle w:val="Hyperlink"/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</w:t>
      </w:r>
      <w:r>
        <w:rPr>
          <w:rFonts w:ascii="Verdana" w:eastAsia="Verdana" w:hAnsi="Verdana" w:cs="Verdana"/>
          <w:b/>
          <w:bCs/>
          <w:sz w:val="17"/>
          <w:szCs w:val="17"/>
        </w:rPr>
        <w:t>ntato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imone </w:t>
      </w:r>
      <w:r>
        <w:rPr>
          <w:rFonts w:ascii="Verdana" w:eastAsia="Verdana" w:hAnsi="Verdana" w:cs="Verdana"/>
          <w:bCs/>
          <w:i/>
          <w:sz w:val="17"/>
          <w:szCs w:val="17"/>
        </w:rPr>
        <w:t>no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o</w:t>
      </w:r>
      <w:r>
        <w:rPr>
          <w:rFonts w:ascii="Verdana" w:eastAsia="Verdana" w:hAnsi="Verdana" w:cs="Verdana"/>
          <w:bCs/>
          <w:i/>
          <w:sz w:val="17"/>
          <w:szCs w:val="17"/>
        </w:rPr>
        <w:t>u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1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40344E4E" w14:textId="77777777" w:rsidR="00C37708" w:rsidRPr="004C5A19" w:rsidRDefault="00C37708" w:rsidP="00C37708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14"/>
          <w:szCs w:val="14"/>
        </w:rPr>
      </w:pPr>
      <w:r w:rsidRPr="00AF05FD">
        <w:rPr>
          <w:rFonts w:ascii="Verdana" w:eastAsia="Verdana" w:hAnsi="Verdana" w:cs="Verdana"/>
          <w:sz w:val="18"/>
          <w:szCs w:val="18"/>
        </w:rPr>
        <w:t xml:space="preserve">A YWCA oferece um ambiente seguro, enriquecedor e divertido para crianças de 5 a 13 anos. Isso inclui ajuda </w:t>
      </w:r>
      <w:r>
        <w:rPr>
          <w:rFonts w:ascii="Verdana" w:eastAsia="Verdana" w:hAnsi="Verdana" w:cs="Verdana"/>
          <w:sz w:val="18"/>
          <w:szCs w:val="18"/>
        </w:rPr>
        <w:t>com</w:t>
      </w:r>
      <w:r w:rsidRPr="00AF05FD">
        <w:rPr>
          <w:rFonts w:ascii="Verdana" w:eastAsia="Verdana" w:hAnsi="Verdana" w:cs="Verdana"/>
          <w:sz w:val="18"/>
          <w:szCs w:val="18"/>
        </w:rPr>
        <w:t xml:space="preserve"> lição de casa, enriquecimento acadêmico, tecnologia científica, engenharia, atividades matemáticas, criatividade artística e jogos ao ar livre.</w:t>
      </w:r>
    </w:p>
    <w:bookmarkEnd w:id="7"/>
    <w:p w14:paraId="678D2B40" w14:textId="7DBFCCA1" w:rsidR="008F0B3D" w:rsidRPr="004C5A19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2B64A759" w14:textId="77777777" w:rsidR="00C37708" w:rsidRPr="00D86D5B" w:rsidRDefault="00C37708" w:rsidP="00C37708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8" w:name="_Hlk115863796"/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74BE40" w14:textId="77777777" w:rsidR="00C37708" w:rsidRDefault="00C37708" w:rsidP="00C37708">
      <w:pPr>
        <w:widowControl w:val="0"/>
        <w:spacing w:line="240" w:lineRule="auto"/>
        <w:ind w:left="270" w:right="270"/>
        <w:jc w:val="center"/>
      </w:pPr>
      <w:bookmarkStart w:id="9" w:name="_Hlk115881570"/>
      <w:r>
        <w:rPr>
          <w:rFonts w:ascii="Verdana" w:eastAsia="Verdana" w:hAnsi="Verdana" w:cs="Verdana"/>
          <w:b/>
          <w:bCs/>
          <w:sz w:val="17"/>
          <w:szCs w:val="17"/>
        </w:rPr>
        <w:t>Contato: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no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</w:t>
      </w:r>
      <w:r>
        <w:rPr>
          <w:rFonts w:ascii="Verdana" w:eastAsia="Verdana" w:hAnsi="Verdana" w:cs="Verdana"/>
          <w:bCs/>
          <w:i/>
          <w:sz w:val="17"/>
          <w:szCs w:val="17"/>
        </w:rPr>
        <w:t>u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4CB36A93" w14:textId="77777777" w:rsidR="00C37708" w:rsidRPr="00452AA7" w:rsidRDefault="00C37708" w:rsidP="00C37708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Wood School é uma unidade licenciada EEC de programa para antes e depois da escola para alunos de 1</w:t>
      </w:r>
      <w:r w:rsidRPr="001522BC">
        <w:rPr>
          <w:rFonts w:ascii="Verdana" w:eastAsia="Verdana" w:hAnsi="Verdana" w:cs="Verdana"/>
          <w:sz w:val="18"/>
          <w:szCs w:val="18"/>
          <w:vertAlign w:val="superscript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à 8</w:t>
      </w:r>
      <w:r w:rsidRPr="001522BC">
        <w:rPr>
          <w:rFonts w:ascii="Verdana" w:eastAsia="Verdana" w:hAnsi="Verdana" w:cs="Verdana"/>
          <w:sz w:val="18"/>
          <w:szCs w:val="18"/>
          <w:vertAlign w:val="superscript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série e é operada pelo Departamento de Serviços Humanos de Haverhill. São oferecidos aos alunos artes e artesanatos, esportes, jogos e ajuda com lição de casa. </w:t>
      </w:r>
    </w:p>
    <w:bookmarkEnd w:id="8"/>
    <w:bookmarkEnd w:id="9"/>
    <w:p w14:paraId="44DCA572" w14:textId="77777777" w:rsidR="00704D93" w:rsidRPr="004C5A19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5EB37CB7" w14:textId="77777777" w:rsidR="00C37708" w:rsidRPr="00D86D5B" w:rsidRDefault="00C37708" w:rsidP="00C37708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10" w:name="_Hlk115864261"/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6C45ACA" w14:textId="77777777" w:rsidR="00C37708" w:rsidRPr="00D86D5B" w:rsidRDefault="00C37708" w:rsidP="00C37708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ato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no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o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u</w:t>
      </w:r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3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55DBB6D9" w14:textId="77777777" w:rsidR="00C37708" w:rsidRPr="004C5A19" w:rsidRDefault="00C37708" w:rsidP="00C37708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  <w:r w:rsidRPr="001522BC">
        <w:rPr>
          <w:rFonts w:ascii="Verdana" w:eastAsia="Verdana" w:hAnsi="Verdana" w:cs="Verdana"/>
          <w:sz w:val="18"/>
          <w:szCs w:val="18"/>
        </w:rPr>
        <w:t>A YEH oferece programas</w:t>
      </w:r>
      <w:r>
        <w:rPr>
          <w:rFonts w:ascii="Verdana" w:eastAsia="Verdana" w:hAnsi="Verdana" w:cs="Verdana"/>
          <w:sz w:val="18"/>
          <w:szCs w:val="18"/>
        </w:rPr>
        <w:t xml:space="preserve"> de qualidade</w:t>
      </w:r>
      <w:r w:rsidRPr="001522BC">
        <w:rPr>
          <w:rFonts w:ascii="Verdana" w:eastAsia="Verdana" w:hAnsi="Verdana" w:cs="Verdana"/>
          <w:sz w:val="18"/>
          <w:szCs w:val="18"/>
        </w:rPr>
        <w:t xml:space="preserve"> fora da escola e acessíveis para crianças de Haverhill. Atividades enriquecedoras e inspiradoras, inclu</w:t>
      </w:r>
      <w:r>
        <w:rPr>
          <w:rFonts w:ascii="Verdana" w:eastAsia="Verdana" w:hAnsi="Verdana" w:cs="Verdana"/>
          <w:sz w:val="18"/>
          <w:szCs w:val="18"/>
        </w:rPr>
        <w:t xml:space="preserve">em </w:t>
      </w:r>
      <w:r w:rsidRPr="001522BC">
        <w:rPr>
          <w:rFonts w:ascii="Verdana" w:eastAsia="Verdana" w:hAnsi="Verdana" w:cs="Verdana"/>
          <w:sz w:val="18"/>
          <w:szCs w:val="18"/>
        </w:rPr>
        <w:t>STEM, esportes, artes e muito mais, capacitam-os a ter sucesso na escola, na vida e em suas futuras carreiras.</w:t>
      </w:r>
    </w:p>
    <w:bookmarkEnd w:id="10"/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81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565"/>
        <w:gridCol w:w="2070"/>
        <w:gridCol w:w="1630"/>
        <w:gridCol w:w="2510"/>
      </w:tblGrid>
      <w:tr w:rsidR="00C37708" w:rsidRPr="00C86353" w14:paraId="7CBAC428" w14:textId="77777777" w:rsidTr="00CF424E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5589A0F6" w:rsidR="00C37708" w:rsidRPr="00D71F1A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Programa</w:t>
            </w:r>
          </w:p>
        </w:tc>
        <w:tc>
          <w:tcPr>
            <w:tcW w:w="156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05203407" w:rsidR="00C37708" w:rsidRPr="00D71F1A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Horário</w:t>
            </w:r>
          </w:p>
        </w:tc>
        <w:tc>
          <w:tcPr>
            <w:tcW w:w="20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13475956" w:rsidR="00C37708" w:rsidRPr="00D71F1A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75D0CAC1" w:rsidR="00C37708" w:rsidRPr="00D71F1A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Serviço de Alimentação </w:t>
            </w:r>
          </w:p>
        </w:tc>
        <w:tc>
          <w:tcPr>
            <w:tcW w:w="251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0E720AEB" w:rsidR="00C37708" w:rsidRPr="00D71F1A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Transporte</w:t>
            </w:r>
          </w:p>
        </w:tc>
      </w:tr>
      <w:tr w:rsidR="00C37708" w:rsidRPr="00C86353" w14:paraId="01EED0D7" w14:textId="77777777" w:rsidTr="00CF424E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C37708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C37708" w:rsidRPr="000E6323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6FD73C5D" w:rsidR="00C37708" w:rsidRPr="007138C4" w:rsidRDefault="00C37708" w:rsidP="00C37708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15h15 – 18h45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F946116" w:rsidR="00C37708" w:rsidRPr="007138C4" w:rsidRDefault="00C37708" w:rsidP="00C37708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$250 por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5CEA286F" w:rsidR="00C37708" w:rsidRPr="007138C4" w:rsidRDefault="00C37708" w:rsidP="00C37708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Jantar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F8AD" w14:textId="77777777" w:rsidR="00C37708" w:rsidRPr="002A422B" w:rsidRDefault="00C37708" w:rsidP="00C37708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Da escola – ônibus a tarde</w:t>
            </w:r>
          </w:p>
          <w:p w14:paraId="1A6DD0C5" w14:textId="7374C249" w:rsidR="00C37708" w:rsidRPr="007138C4" w:rsidRDefault="00C37708" w:rsidP="00C37708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PM – Os pais buscam </w:t>
            </w:r>
          </w:p>
        </w:tc>
      </w:tr>
      <w:tr w:rsidR="00C37708" w:rsidRPr="00C86353" w14:paraId="26932055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C37708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1A5CE5D0" w:rsidR="00C37708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78E92CCF" w14:textId="22C3F8BE" w:rsidR="00C37708" w:rsidRPr="00774C01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774C01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</w:t>
            </w:r>
          </w:p>
          <w:p w14:paraId="278D8A25" w14:textId="493A1FA4" w:rsidR="00C37708" w:rsidRPr="000E6323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9EFF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7h00 – 9h00</w:t>
            </w:r>
          </w:p>
          <w:p w14:paraId="2AD3D45A" w14:textId="0600ACD0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15</w:t>
            </w:r>
            <w:r w:rsidR="002E4E9E">
              <w:rPr>
                <w:rFonts w:ascii="Verdana" w:eastAsia="Verdana" w:hAnsi="Verdana" w:cs="Verdana"/>
                <w:sz w:val="14"/>
                <w:szCs w:val="14"/>
              </w:rPr>
              <w:t>h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>15 – 18h00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6B9E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$81/por semana para manhã e $148/wk para tarde</w:t>
            </w:r>
          </w:p>
          <w:p w14:paraId="14108077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Escala varia </w:t>
            </w:r>
          </w:p>
          <w:p w14:paraId="0B2C9861" w14:textId="581D1691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Voucher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89C3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Café da manhã</w:t>
            </w:r>
          </w:p>
          <w:p w14:paraId="17A3B401" w14:textId="48E0C4CC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6CFD" w14:textId="77777777" w:rsidR="00C37708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Manhã – os pais deixam </w:t>
            </w:r>
          </w:p>
          <w:p w14:paraId="5369FA94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Tarde – os pais buscam </w:t>
            </w:r>
          </w:p>
          <w:p w14:paraId="0B10A266" w14:textId="77777777" w:rsidR="00C37708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D663F32" w14:textId="1EB94F71" w:rsidR="00C37708" w:rsidRPr="00774C01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Ônibus de e para o </w:t>
            </w:r>
            <w:r w:rsidRPr="00774C01">
              <w:rPr>
                <w:rFonts w:ascii="Verdana" w:eastAsia="Verdana" w:hAnsi="Verdana" w:cs="Verdana"/>
                <w:sz w:val="16"/>
                <w:szCs w:val="16"/>
              </w:rPr>
              <w:t>Pentucket 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774C01">
              <w:rPr>
                <w:rFonts w:ascii="Verdana" w:eastAsia="Verdana" w:hAnsi="Verdana" w:cs="Verdana"/>
                <w:sz w:val="16"/>
                <w:szCs w:val="16"/>
              </w:rPr>
              <w:t>ke</w:t>
            </w:r>
          </w:p>
        </w:tc>
      </w:tr>
      <w:tr w:rsidR="00C37708" w:rsidRPr="00C86353" w14:paraId="68F9DD56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37708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C37708" w:rsidRPr="000E6323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7386D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5020FA3" w14:textId="4EFC7FCB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15h15 – 18h00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62F7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$24/por dia</w:t>
            </w:r>
          </w:p>
          <w:p w14:paraId="3BD36C1B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Escala varia </w:t>
            </w:r>
          </w:p>
          <w:p w14:paraId="1B1ED182" w14:textId="38E72180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Voucher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B26E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8583448" w14:textId="0233F371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Lanche 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7DE0" w14:textId="77777777" w:rsidR="00C37708" w:rsidRDefault="00C37708" w:rsidP="00C37708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Da escola – ônibus </w:t>
            </w:r>
          </w:p>
          <w:p w14:paraId="3ADA6FA5" w14:textId="52D0C826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a tarde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>– Os pais buscam</w:t>
            </w:r>
          </w:p>
        </w:tc>
      </w:tr>
      <w:tr w:rsidR="00C37708" w:rsidRPr="00C86353" w14:paraId="65026490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C37708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C37708" w:rsidRPr="000E6323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BDC7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7h00 – 8h45</w:t>
            </w:r>
          </w:p>
          <w:p w14:paraId="18D668FE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15h15 – 17h30</w:t>
            </w:r>
          </w:p>
          <w:p w14:paraId="04B9B0B4" w14:textId="513DCA7D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1B98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manhã -$5 por dia, $25/por semana </w:t>
            </w:r>
          </w:p>
          <w:p w14:paraId="62BCABDA" w14:textId="71E47B25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tarde -13/por dia $65/por semana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D39F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B19A874" w14:textId="7FB041A4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Não é fornecido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0586" w14:textId="77777777" w:rsidR="00C37708" w:rsidRPr="002A422B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Transporte de ida e volta é oferecido para algumas escolas </w:t>
            </w:r>
          </w:p>
          <w:p w14:paraId="22605750" w14:textId="473CCF2E" w:rsidR="00C37708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 – os pais buscam</w:t>
            </w:r>
          </w:p>
        </w:tc>
      </w:tr>
      <w:tr w:rsidR="00C37708" w:rsidRPr="00C86353" w14:paraId="7D582CFA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C37708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C37708" w:rsidRPr="000E6323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074B5707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h30 –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>h30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3AFA4B7B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$22.50/por tarde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27C42956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63E3FDC9" w:rsidR="00C37708" w:rsidRPr="007138C4" w:rsidRDefault="00C37708" w:rsidP="00C3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Disponível na matrícula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9E4C" w14:textId="77777777" w:rsidR="00192B6F" w:rsidRDefault="00192B6F" w:rsidP="009B471C">
      <w:pPr>
        <w:spacing w:line="240" w:lineRule="auto"/>
      </w:pPr>
      <w:r>
        <w:separator/>
      </w:r>
    </w:p>
  </w:endnote>
  <w:endnote w:type="continuationSeparator" w:id="0">
    <w:p w14:paraId="6F758286" w14:textId="77777777" w:rsidR="00192B6F" w:rsidRDefault="00192B6F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3C02" w14:textId="77777777" w:rsidR="00192B6F" w:rsidRDefault="00192B6F" w:rsidP="009B471C">
      <w:pPr>
        <w:spacing w:line="240" w:lineRule="auto"/>
      </w:pPr>
      <w:r>
        <w:separator/>
      </w:r>
    </w:p>
  </w:footnote>
  <w:footnote w:type="continuationSeparator" w:id="0">
    <w:p w14:paraId="03A634F2" w14:textId="77777777" w:rsidR="00192B6F" w:rsidRDefault="00192B6F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407AF"/>
    <w:rsid w:val="0009675F"/>
    <w:rsid w:val="000A5D3F"/>
    <w:rsid w:val="000E6323"/>
    <w:rsid w:val="00106AD1"/>
    <w:rsid w:val="001106A0"/>
    <w:rsid w:val="0014314B"/>
    <w:rsid w:val="00185800"/>
    <w:rsid w:val="00192B6F"/>
    <w:rsid w:val="001C22AB"/>
    <w:rsid w:val="00223C2C"/>
    <w:rsid w:val="002768F9"/>
    <w:rsid w:val="00284738"/>
    <w:rsid w:val="002B0694"/>
    <w:rsid w:val="002E4E9E"/>
    <w:rsid w:val="00302E46"/>
    <w:rsid w:val="003B54CD"/>
    <w:rsid w:val="00452AA7"/>
    <w:rsid w:val="004532BB"/>
    <w:rsid w:val="004950D3"/>
    <w:rsid w:val="004C5A19"/>
    <w:rsid w:val="004E7AFD"/>
    <w:rsid w:val="0053630D"/>
    <w:rsid w:val="005C24FF"/>
    <w:rsid w:val="005F45D7"/>
    <w:rsid w:val="006558F2"/>
    <w:rsid w:val="006819AA"/>
    <w:rsid w:val="006B6CEF"/>
    <w:rsid w:val="006E08B1"/>
    <w:rsid w:val="00704D93"/>
    <w:rsid w:val="00712D22"/>
    <w:rsid w:val="007138C4"/>
    <w:rsid w:val="00754A68"/>
    <w:rsid w:val="00774C01"/>
    <w:rsid w:val="007F7A1C"/>
    <w:rsid w:val="008A42D4"/>
    <w:rsid w:val="008C4766"/>
    <w:rsid w:val="008F0B3D"/>
    <w:rsid w:val="0090252D"/>
    <w:rsid w:val="00934EC9"/>
    <w:rsid w:val="00971317"/>
    <w:rsid w:val="009B471C"/>
    <w:rsid w:val="00A1112D"/>
    <w:rsid w:val="00A31BB0"/>
    <w:rsid w:val="00A540DF"/>
    <w:rsid w:val="00A81194"/>
    <w:rsid w:val="00A87BD7"/>
    <w:rsid w:val="00AC329E"/>
    <w:rsid w:val="00B4771E"/>
    <w:rsid w:val="00B82DBC"/>
    <w:rsid w:val="00BC54CA"/>
    <w:rsid w:val="00BF75DF"/>
    <w:rsid w:val="00C37708"/>
    <w:rsid w:val="00C5007E"/>
    <w:rsid w:val="00C51DAE"/>
    <w:rsid w:val="00C63D9C"/>
    <w:rsid w:val="00C77163"/>
    <w:rsid w:val="00C86353"/>
    <w:rsid w:val="00CD12D7"/>
    <w:rsid w:val="00CF424E"/>
    <w:rsid w:val="00D343BB"/>
    <w:rsid w:val="00D608A7"/>
    <w:rsid w:val="00D71F1A"/>
    <w:rsid w:val="00D86D5B"/>
    <w:rsid w:val="00D952A7"/>
    <w:rsid w:val="00DD2E5C"/>
    <w:rsid w:val="00E30B27"/>
    <w:rsid w:val="00E41E89"/>
    <w:rsid w:val="00F05A13"/>
    <w:rsid w:val="00F13D66"/>
    <w:rsid w:val="00F24155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casado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41E3A2-7687-49E1-9FDD-44BDDD09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Katia Morris</cp:lastModifiedBy>
  <cp:revision>7</cp:revision>
  <cp:lastPrinted>2022-09-06T14:48:00Z</cp:lastPrinted>
  <dcterms:created xsi:type="dcterms:W3CDTF">2022-09-06T15:58:00Z</dcterms:created>
  <dcterms:modified xsi:type="dcterms:W3CDTF">2022-10-06T03:52:00Z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d26e9f5e009f5b3850ef0c6a10faf8638dcd859ca527f3053e3fda3bdaabad44</vt:lpwstr>
  </property>
</Properties>
</file>