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6C0B0" w14:textId="0B99DF35" w:rsidR="00203A8F" w:rsidRDefault="00493C51">
      <w:pPr>
        <w:pStyle w:val="Title"/>
        <w:spacing w:before="0" w:after="0"/>
        <w:jc w:val="center"/>
        <w:rPr>
          <w:color w:val="4A3519"/>
          <w:sz w:val="28"/>
          <w:szCs w:val="28"/>
        </w:rPr>
      </w:pPr>
      <w:r>
        <w:rPr>
          <w:color w:val="4A3519"/>
          <w:sz w:val="28"/>
          <w:szCs w:val="28"/>
        </w:rPr>
        <w:t>Haverhill Public Schools</w:t>
      </w:r>
    </w:p>
    <w:p w14:paraId="050AECF8" w14:textId="1BB00925" w:rsidR="00203A8F" w:rsidRDefault="00493C51">
      <w:pPr>
        <w:pStyle w:val="Title"/>
        <w:spacing w:before="0" w:after="0"/>
        <w:jc w:val="center"/>
        <w:rPr>
          <w:b w:val="0"/>
          <w:color w:val="4A3519"/>
          <w:sz w:val="24"/>
          <w:szCs w:val="24"/>
        </w:rPr>
      </w:pPr>
      <w:bookmarkStart w:id="0" w:name="_73ngahhmg59v"/>
      <w:bookmarkEnd w:id="0"/>
      <w:r>
        <w:rPr>
          <w:b w:val="0"/>
          <w:color w:val="4A3519"/>
          <w:sz w:val="24"/>
          <w:szCs w:val="24"/>
        </w:rPr>
        <w:t xml:space="preserve">Planes de Manejo de Salud Durante el COVID-19 | </w:t>
      </w:r>
      <w:r w:rsidR="00E40364">
        <w:rPr>
          <w:b w:val="0"/>
          <w:color w:val="4A3519"/>
          <w:sz w:val="24"/>
          <w:szCs w:val="24"/>
        </w:rPr>
        <w:br/>
      </w:r>
      <w:r>
        <w:rPr>
          <w:b w:val="0"/>
          <w:color w:val="4A3519"/>
          <w:sz w:val="24"/>
          <w:szCs w:val="24"/>
        </w:rPr>
        <w:t>Guía de la Pandemia para las Familias</w:t>
      </w:r>
    </w:p>
    <w:p w14:paraId="0F31A616" w14:textId="77777777" w:rsidR="00203A8F" w:rsidRDefault="00493C51">
      <w:pPr>
        <w:pStyle w:val="Title"/>
        <w:spacing w:before="0" w:after="200"/>
        <w:jc w:val="center"/>
        <w:rPr>
          <w:b w:val="0"/>
          <w:color w:val="4A3519"/>
        </w:rPr>
      </w:pPr>
      <w:bookmarkStart w:id="1" w:name="_62f7zw4nueos"/>
      <w:bookmarkEnd w:id="1"/>
      <w:r>
        <w:rPr>
          <w:b w:val="0"/>
          <w:color w:val="4A3519"/>
          <w:sz w:val="24"/>
          <w:szCs w:val="24"/>
        </w:rPr>
        <w:t>27 de agosto de 2020</w:t>
      </w:r>
    </w:p>
    <w:p w14:paraId="7EBD521C" w14:textId="77777777" w:rsidR="00203A8F" w:rsidRDefault="00493C51">
      <w:r>
        <w:t>Las Escuelas Públicas de Haverhill han creado este documento para brindarles a los padres una comprensión de cómo se manejará el COVID-19 en las escuelas y cómo se cubrirán otras necesidades de salud. Como guía del cambio a nivel federal y estatal, las Escuelas Públicas de Haverhill actualizarán / enmendarán los protocolos, de acuerdo con la Junta de Salud local.</w:t>
      </w:r>
    </w:p>
    <w:p w14:paraId="4003FE3F" w14:textId="77777777" w:rsidR="00203A8F" w:rsidRDefault="00493C51">
      <w:r>
        <w:t xml:space="preserve">Como se establece en los Protocolos del DESE para responder a los escenarios de COVID-19 en la escuela, en el autobús o en entornos comunitarios (fecha revisada el 20 de agosto de 2020), un regreso seguro a los entornos escolares en persona requerirá una cultura de salud y seguridad a cada paso del camino. </w:t>
      </w:r>
    </w:p>
    <w:p w14:paraId="743D9D50" w14:textId="77777777" w:rsidR="00203A8F" w:rsidRDefault="00493C51">
      <w:r>
        <w:t xml:space="preserve">No se trata de una estrategia de mitigación, sino de una </w:t>
      </w:r>
      <w:r>
        <w:rPr>
          <w:i/>
          <w:u w:val="single"/>
        </w:rPr>
        <w:t>combinación</w:t>
      </w:r>
      <w:r>
        <w:t xml:space="preserve"> de todas estas estrategias en conjunto que reducirán sustancialmente el riesgo de transmisión.</w:t>
      </w:r>
    </w:p>
    <w:p w14:paraId="7AC8EB83" w14:textId="77777777" w:rsidR="00203A8F" w:rsidRDefault="00493C51">
      <w:r>
        <w:t>Estas estrategias de mitigación incluyen, pero no se limitan a:</w:t>
      </w:r>
    </w:p>
    <w:p w14:paraId="08FFFEB3" w14:textId="77777777" w:rsidR="00203A8F" w:rsidRDefault="00493C51">
      <w:pPr>
        <w:numPr>
          <w:ilvl w:val="0"/>
          <w:numId w:val="8"/>
        </w:numPr>
        <w:pBdr>
          <w:top w:val="nil"/>
          <w:left w:val="nil"/>
          <w:bottom w:val="nil"/>
          <w:right w:val="nil"/>
          <w:between w:val="nil"/>
        </w:pBdr>
        <w:spacing w:after="0"/>
        <w:rPr>
          <w:color w:val="000000"/>
        </w:rPr>
      </w:pPr>
      <w:r>
        <w:rPr>
          <w:color w:val="000000"/>
        </w:rPr>
        <w:t>Los estudiantes y el personal se quedan en casa si se sienten enfermos</w:t>
      </w:r>
    </w:p>
    <w:p w14:paraId="5FDAC11D" w14:textId="77777777" w:rsidR="00203A8F" w:rsidRDefault="00493C51">
      <w:pPr>
        <w:numPr>
          <w:ilvl w:val="0"/>
          <w:numId w:val="8"/>
        </w:numPr>
        <w:pBdr>
          <w:top w:val="nil"/>
          <w:left w:val="nil"/>
          <w:bottom w:val="nil"/>
          <w:right w:val="nil"/>
          <w:between w:val="nil"/>
        </w:pBdr>
        <w:spacing w:after="0"/>
        <w:rPr>
          <w:color w:val="000000"/>
        </w:rPr>
      </w:pPr>
      <w:r>
        <w:rPr>
          <w:color w:val="000000"/>
        </w:rPr>
        <w:t>Usar cubiertas faciales</w:t>
      </w:r>
    </w:p>
    <w:p w14:paraId="662F5631" w14:textId="77777777" w:rsidR="00203A8F" w:rsidRDefault="00493C51">
      <w:pPr>
        <w:numPr>
          <w:ilvl w:val="0"/>
          <w:numId w:val="8"/>
        </w:numPr>
        <w:pBdr>
          <w:top w:val="nil"/>
          <w:left w:val="nil"/>
          <w:bottom w:val="nil"/>
          <w:right w:val="nil"/>
          <w:between w:val="nil"/>
        </w:pBdr>
        <w:spacing w:after="0"/>
        <w:rPr>
          <w:color w:val="000000"/>
        </w:rPr>
      </w:pPr>
      <w:r>
        <w:rPr>
          <w:color w:val="000000"/>
        </w:rPr>
        <w:t>Higiene frecuente de manos</w:t>
      </w:r>
    </w:p>
    <w:p w14:paraId="410A7BC7" w14:textId="77777777" w:rsidR="00203A8F" w:rsidRDefault="00493C51">
      <w:pPr>
        <w:numPr>
          <w:ilvl w:val="0"/>
          <w:numId w:val="8"/>
        </w:numPr>
        <w:pBdr>
          <w:top w:val="nil"/>
          <w:left w:val="nil"/>
          <w:bottom w:val="nil"/>
          <w:right w:val="nil"/>
          <w:between w:val="nil"/>
        </w:pBdr>
        <w:rPr>
          <w:color w:val="000000"/>
        </w:rPr>
      </w:pPr>
      <w:r>
        <w:rPr>
          <w:color w:val="000000"/>
        </w:rPr>
        <w:t>Distanciamiento físico</w:t>
      </w:r>
    </w:p>
    <w:p w14:paraId="4A3B634D" w14:textId="77777777" w:rsidR="00203A8F" w:rsidRDefault="00493C51">
      <w:r>
        <w:t xml:space="preserve">Estas estrategias y otras se analizan en el Plan de Apertura de las Escuelas Públicas de Haverhill con fecha del 11 de agosto de 2020. </w:t>
      </w:r>
    </w:p>
    <w:p w14:paraId="635D4AED" w14:textId="77777777" w:rsidR="00203A8F" w:rsidRDefault="00493C51">
      <w:pPr>
        <w:rPr>
          <w:b/>
        </w:rPr>
      </w:pPr>
      <w:r>
        <w:rPr>
          <w:b/>
        </w:rPr>
        <w:t>Contenido del documento:</w:t>
      </w:r>
    </w:p>
    <w:sdt>
      <w:sdtPr>
        <w:id w:val="349302353"/>
        <w:docPartObj>
          <w:docPartGallery w:val="Table of Contents"/>
          <w:docPartUnique/>
        </w:docPartObj>
      </w:sdtPr>
      <w:sdtEndPr/>
      <w:sdtContent>
        <w:p w14:paraId="46F32941" w14:textId="1570BCA0" w:rsidR="00CC3259" w:rsidRDefault="00493C51">
          <w:pPr>
            <w:pStyle w:val="TOC2"/>
            <w:tabs>
              <w:tab w:val="right" w:pos="9350"/>
            </w:tabs>
            <w:rPr>
              <w:noProof/>
            </w:rPr>
          </w:pPr>
          <w:r>
            <w:fldChar w:fldCharType="begin"/>
          </w:r>
          <w:r>
            <w:instrText xml:space="preserve"> TOC \h \u \z </w:instrText>
          </w:r>
          <w:r>
            <w:fldChar w:fldCharType="separate"/>
          </w:r>
          <w:hyperlink w:anchor="_Toc49507861" w:history="1">
            <w:r w:rsidR="00CC3259" w:rsidRPr="00F73FC1">
              <w:rPr>
                <w:rStyle w:val="Hyperlink"/>
                <w:noProof/>
              </w:rPr>
              <w:t>Descripción General</w:t>
            </w:r>
            <w:r w:rsidR="00CC3259">
              <w:rPr>
                <w:noProof/>
                <w:webHidden/>
              </w:rPr>
              <w:tab/>
            </w:r>
            <w:r w:rsidR="00CC3259">
              <w:rPr>
                <w:noProof/>
                <w:webHidden/>
              </w:rPr>
              <w:fldChar w:fldCharType="begin"/>
            </w:r>
            <w:r w:rsidR="00CC3259">
              <w:rPr>
                <w:noProof/>
                <w:webHidden/>
              </w:rPr>
              <w:instrText xml:space="preserve"> PAGEREF _Toc49507861 \h </w:instrText>
            </w:r>
            <w:r w:rsidR="00CC3259">
              <w:rPr>
                <w:noProof/>
                <w:webHidden/>
              </w:rPr>
            </w:r>
            <w:r w:rsidR="00CC3259">
              <w:rPr>
                <w:noProof/>
                <w:webHidden/>
              </w:rPr>
              <w:fldChar w:fldCharType="separate"/>
            </w:r>
            <w:r w:rsidR="00CC3259">
              <w:rPr>
                <w:noProof/>
                <w:webHidden/>
              </w:rPr>
              <w:t>2</w:t>
            </w:r>
            <w:r w:rsidR="00CC3259">
              <w:rPr>
                <w:noProof/>
                <w:webHidden/>
              </w:rPr>
              <w:fldChar w:fldCharType="end"/>
            </w:r>
          </w:hyperlink>
        </w:p>
        <w:p w14:paraId="79828BBC" w14:textId="6971CFD5" w:rsidR="00CC3259" w:rsidRDefault="001E4915">
          <w:pPr>
            <w:pStyle w:val="TOC2"/>
            <w:tabs>
              <w:tab w:val="right" w:pos="9350"/>
            </w:tabs>
            <w:rPr>
              <w:noProof/>
            </w:rPr>
          </w:pPr>
          <w:hyperlink w:anchor="_Toc49507862" w:history="1">
            <w:r w:rsidR="00CC3259" w:rsidRPr="00F73FC1">
              <w:rPr>
                <w:rStyle w:val="Hyperlink"/>
                <w:noProof/>
              </w:rPr>
              <w:t>Manejo de Estudiantes Sintomáticos</w:t>
            </w:r>
            <w:r w:rsidR="00CC3259">
              <w:rPr>
                <w:noProof/>
                <w:webHidden/>
              </w:rPr>
              <w:tab/>
            </w:r>
            <w:r w:rsidR="00CC3259">
              <w:rPr>
                <w:noProof/>
                <w:webHidden/>
              </w:rPr>
              <w:fldChar w:fldCharType="begin"/>
            </w:r>
            <w:r w:rsidR="00CC3259">
              <w:rPr>
                <w:noProof/>
                <w:webHidden/>
              </w:rPr>
              <w:instrText xml:space="preserve"> PAGEREF _Toc49507862 \h </w:instrText>
            </w:r>
            <w:r w:rsidR="00CC3259">
              <w:rPr>
                <w:noProof/>
                <w:webHidden/>
              </w:rPr>
            </w:r>
            <w:r w:rsidR="00CC3259">
              <w:rPr>
                <w:noProof/>
                <w:webHidden/>
              </w:rPr>
              <w:fldChar w:fldCharType="separate"/>
            </w:r>
            <w:r w:rsidR="00CC3259">
              <w:rPr>
                <w:noProof/>
                <w:webHidden/>
              </w:rPr>
              <w:t>2</w:t>
            </w:r>
            <w:r w:rsidR="00CC3259">
              <w:rPr>
                <w:noProof/>
                <w:webHidden/>
              </w:rPr>
              <w:fldChar w:fldCharType="end"/>
            </w:r>
          </w:hyperlink>
        </w:p>
        <w:p w14:paraId="2037A56F" w14:textId="55B39A50" w:rsidR="00CC3259" w:rsidRDefault="001E4915">
          <w:pPr>
            <w:pStyle w:val="TOC2"/>
            <w:tabs>
              <w:tab w:val="right" w:pos="9350"/>
            </w:tabs>
            <w:rPr>
              <w:noProof/>
            </w:rPr>
          </w:pPr>
          <w:hyperlink w:anchor="_Toc49507863" w:history="1">
            <w:r w:rsidR="00CC3259" w:rsidRPr="00F73FC1">
              <w:rPr>
                <w:rStyle w:val="Hyperlink"/>
                <w:noProof/>
              </w:rPr>
              <w:t>Manejo del Contacto Cercano con Alguien que ha dado Positivo</w:t>
            </w:r>
            <w:r w:rsidR="00CC3259">
              <w:rPr>
                <w:noProof/>
                <w:webHidden/>
              </w:rPr>
              <w:tab/>
            </w:r>
            <w:r w:rsidR="00CC3259">
              <w:rPr>
                <w:noProof/>
                <w:webHidden/>
              </w:rPr>
              <w:fldChar w:fldCharType="begin"/>
            </w:r>
            <w:r w:rsidR="00CC3259">
              <w:rPr>
                <w:noProof/>
                <w:webHidden/>
              </w:rPr>
              <w:instrText xml:space="preserve"> PAGEREF _Toc49507863 \h </w:instrText>
            </w:r>
            <w:r w:rsidR="00CC3259">
              <w:rPr>
                <w:noProof/>
                <w:webHidden/>
              </w:rPr>
            </w:r>
            <w:r w:rsidR="00CC3259">
              <w:rPr>
                <w:noProof/>
                <w:webHidden/>
              </w:rPr>
              <w:fldChar w:fldCharType="separate"/>
            </w:r>
            <w:r w:rsidR="00CC3259">
              <w:rPr>
                <w:noProof/>
                <w:webHidden/>
              </w:rPr>
              <w:t>5</w:t>
            </w:r>
            <w:r w:rsidR="00CC3259">
              <w:rPr>
                <w:noProof/>
                <w:webHidden/>
              </w:rPr>
              <w:fldChar w:fldCharType="end"/>
            </w:r>
          </w:hyperlink>
        </w:p>
        <w:p w14:paraId="11D249CD" w14:textId="0A32FC45" w:rsidR="00CC3259" w:rsidRDefault="001E4915">
          <w:pPr>
            <w:pStyle w:val="TOC2"/>
            <w:tabs>
              <w:tab w:val="right" w:pos="9350"/>
            </w:tabs>
            <w:rPr>
              <w:noProof/>
            </w:rPr>
          </w:pPr>
          <w:hyperlink w:anchor="_Toc49507864" w:history="1">
            <w:r w:rsidR="00CC3259" w:rsidRPr="00F73FC1">
              <w:rPr>
                <w:rStyle w:val="Hyperlink"/>
                <w:noProof/>
              </w:rPr>
              <w:t>Evaluación de Salud Diaria (Atestación)</w:t>
            </w:r>
            <w:r w:rsidR="00CC3259">
              <w:rPr>
                <w:noProof/>
                <w:webHidden/>
              </w:rPr>
              <w:tab/>
            </w:r>
            <w:r w:rsidR="00CC3259">
              <w:rPr>
                <w:noProof/>
                <w:webHidden/>
              </w:rPr>
              <w:fldChar w:fldCharType="begin"/>
            </w:r>
            <w:r w:rsidR="00CC3259">
              <w:rPr>
                <w:noProof/>
                <w:webHidden/>
              </w:rPr>
              <w:instrText xml:space="preserve"> PAGEREF _Toc49507864 \h </w:instrText>
            </w:r>
            <w:r w:rsidR="00CC3259">
              <w:rPr>
                <w:noProof/>
                <w:webHidden/>
              </w:rPr>
            </w:r>
            <w:r w:rsidR="00CC3259">
              <w:rPr>
                <w:noProof/>
                <w:webHidden/>
              </w:rPr>
              <w:fldChar w:fldCharType="separate"/>
            </w:r>
            <w:r w:rsidR="00CC3259">
              <w:rPr>
                <w:noProof/>
                <w:webHidden/>
              </w:rPr>
              <w:t>7</w:t>
            </w:r>
            <w:r w:rsidR="00CC3259">
              <w:rPr>
                <w:noProof/>
                <w:webHidden/>
              </w:rPr>
              <w:fldChar w:fldCharType="end"/>
            </w:r>
          </w:hyperlink>
        </w:p>
        <w:p w14:paraId="4B65F2F9" w14:textId="2B1417F4" w:rsidR="00CC3259" w:rsidRDefault="001E4915">
          <w:pPr>
            <w:pStyle w:val="TOC2"/>
            <w:tabs>
              <w:tab w:val="right" w:pos="9350"/>
            </w:tabs>
            <w:rPr>
              <w:noProof/>
            </w:rPr>
          </w:pPr>
          <w:hyperlink w:anchor="_Toc49507865" w:history="1">
            <w:r w:rsidR="00CC3259" w:rsidRPr="00F73FC1">
              <w:rPr>
                <w:rStyle w:val="Hyperlink"/>
                <w:noProof/>
              </w:rPr>
              <w:t>Plan de Medicamentos de HPS para la Reapertura Escolar de septiembre de 2020</w:t>
            </w:r>
            <w:r w:rsidR="00CC3259">
              <w:rPr>
                <w:noProof/>
                <w:webHidden/>
              </w:rPr>
              <w:tab/>
            </w:r>
            <w:r w:rsidR="00CC3259">
              <w:rPr>
                <w:noProof/>
                <w:webHidden/>
              </w:rPr>
              <w:fldChar w:fldCharType="begin"/>
            </w:r>
            <w:r w:rsidR="00CC3259">
              <w:rPr>
                <w:noProof/>
                <w:webHidden/>
              </w:rPr>
              <w:instrText xml:space="preserve"> PAGEREF _Toc49507865 \h </w:instrText>
            </w:r>
            <w:r w:rsidR="00CC3259">
              <w:rPr>
                <w:noProof/>
                <w:webHidden/>
              </w:rPr>
            </w:r>
            <w:r w:rsidR="00CC3259">
              <w:rPr>
                <w:noProof/>
                <w:webHidden/>
              </w:rPr>
              <w:fldChar w:fldCharType="separate"/>
            </w:r>
            <w:r w:rsidR="00CC3259">
              <w:rPr>
                <w:noProof/>
                <w:webHidden/>
              </w:rPr>
              <w:t>9</w:t>
            </w:r>
            <w:r w:rsidR="00CC3259">
              <w:rPr>
                <w:noProof/>
                <w:webHidden/>
              </w:rPr>
              <w:fldChar w:fldCharType="end"/>
            </w:r>
          </w:hyperlink>
        </w:p>
        <w:p w14:paraId="21270876" w14:textId="0F2DDB80" w:rsidR="00CC3259" w:rsidRDefault="001E4915">
          <w:pPr>
            <w:pStyle w:val="TOC2"/>
            <w:tabs>
              <w:tab w:val="right" w:pos="9350"/>
            </w:tabs>
            <w:rPr>
              <w:noProof/>
            </w:rPr>
          </w:pPr>
          <w:hyperlink w:anchor="_Toc49507866" w:history="1">
            <w:r w:rsidR="00CC3259" w:rsidRPr="00F73FC1">
              <w:rPr>
                <w:rStyle w:val="Hyperlink"/>
                <w:noProof/>
              </w:rPr>
              <w:t>Preocupaciones y Consideraciones Especiales</w:t>
            </w:r>
            <w:r w:rsidR="00CC3259">
              <w:rPr>
                <w:noProof/>
                <w:webHidden/>
              </w:rPr>
              <w:tab/>
            </w:r>
            <w:r w:rsidR="00CC3259">
              <w:rPr>
                <w:noProof/>
                <w:webHidden/>
              </w:rPr>
              <w:fldChar w:fldCharType="begin"/>
            </w:r>
            <w:r w:rsidR="00CC3259">
              <w:rPr>
                <w:noProof/>
                <w:webHidden/>
              </w:rPr>
              <w:instrText xml:space="preserve"> PAGEREF _Toc49507866 \h </w:instrText>
            </w:r>
            <w:r w:rsidR="00CC3259">
              <w:rPr>
                <w:noProof/>
                <w:webHidden/>
              </w:rPr>
            </w:r>
            <w:r w:rsidR="00CC3259">
              <w:rPr>
                <w:noProof/>
                <w:webHidden/>
              </w:rPr>
              <w:fldChar w:fldCharType="separate"/>
            </w:r>
            <w:r w:rsidR="00CC3259">
              <w:rPr>
                <w:noProof/>
                <w:webHidden/>
              </w:rPr>
              <w:t>10</w:t>
            </w:r>
            <w:r w:rsidR="00CC3259">
              <w:rPr>
                <w:noProof/>
                <w:webHidden/>
              </w:rPr>
              <w:fldChar w:fldCharType="end"/>
            </w:r>
          </w:hyperlink>
        </w:p>
        <w:p w14:paraId="717C4DB6" w14:textId="381F2230" w:rsidR="00CC3259" w:rsidRDefault="001E4915">
          <w:pPr>
            <w:pStyle w:val="TOC3"/>
            <w:tabs>
              <w:tab w:val="right" w:pos="9350"/>
            </w:tabs>
            <w:rPr>
              <w:noProof/>
            </w:rPr>
          </w:pPr>
          <w:hyperlink w:anchor="_Toc49507867" w:history="1">
            <w:r w:rsidR="00CC3259" w:rsidRPr="00F73FC1">
              <w:rPr>
                <w:rStyle w:val="Hyperlink"/>
                <w:noProof/>
              </w:rPr>
              <w:t>Manejo del Asma y Uso de Nebulizadores en las Escuelas</w:t>
            </w:r>
            <w:r w:rsidR="00CC3259">
              <w:rPr>
                <w:noProof/>
                <w:webHidden/>
              </w:rPr>
              <w:tab/>
            </w:r>
            <w:r w:rsidR="00CC3259">
              <w:rPr>
                <w:noProof/>
                <w:webHidden/>
              </w:rPr>
              <w:fldChar w:fldCharType="begin"/>
            </w:r>
            <w:r w:rsidR="00CC3259">
              <w:rPr>
                <w:noProof/>
                <w:webHidden/>
              </w:rPr>
              <w:instrText xml:space="preserve"> PAGEREF _Toc49507867 \h </w:instrText>
            </w:r>
            <w:r w:rsidR="00CC3259">
              <w:rPr>
                <w:noProof/>
                <w:webHidden/>
              </w:rPr>
            </w:r>
            <w:r w:rsidR="00CC3259">
              <w:rPr>
                <w:noProof/>
                <w:webHidden/>
              </w:rPr>
              <w:fldChar w:fldCharType="separate"/>
            </w:r>
            <w:r w:rsidR="00CC3259">
              <w:rPr>
                <w:noProof/>
                <w:webHidden/>
              </w:rPr>
              <w:t>10</w:t>
            </w:r>
            <w:r w:rsidR="00CC3259">
              <w:rPr>
                <w:noProof/>
                <w:webHidden/>
              </w:rPr>
              <w:fldChar w:fldCharType="end"/>
            </w:r>
          </w:hyperlink>
        </w:p>
        <w:p w14:paraId="48BE3DD2" w14:textId="1ABB6E42" w:rsidR="00CC3259" w:rsidRDefault="001E4915">
          <w:pPr>
            <w:pStyle w:val="TOC3"/>
            <w:tabs>
              <w:tab w:val="right" w:pos="9350"/>
            </w:tabs>
            <w:rPr>
              <w:noProof/>
            </w:rPr>
          </w:pPr>
          <w:hyperlink w:anchor="_Toc49507868" w:history="1">
            <w:r w:rsidR="00CC3259" w:rsidRPr="00F73FC1">
              <w:rPr>
                <w:rStyle w:val="Hyperlink"/>
                <w:noProof/>
              </w:rPr>
              <w:t>Procedimientos de Succión</w:t>
            </w:r>
            <w:r w:rsidR="00CC3259">
              <w:rPr>
                <w:noProof/>
                <w:webHidden/>
              </w:rPr>
              <w:tab/>
            </w:r>
            <w:r w:rsidR="00CC3259">
              <w:rPr>
                <w:noProof/>
                <w:webHidden/>
              </w:rPr>
              <w:fldChar w:fldCharType="begin"/>
            </w:r>
            <w:r w:rsidR="00CC3259">
              <w:rPr>
                <w:noProof/>
                <w:webHidden/>
              </w:rPr>
              <w:instrText xml:space="preserve"> PAGEREF _Toc49507868 \h </w:instrText>
            </w:r>
            <w:r w:rsidR="00CC3259">
              <w:rPr>
                <w:noProof/>
                <w:webHidden/>
              </w:rPr>
            </w:r>
            <w:r w:rsidR="00CC3259">
              <w:rPr>
                <w:noProof/>
                <w:webHidden/>
              </w:rPr>
              <w:fldChar w:fldCharType="separate"/>
            </w:r>
            <w:r w:rsidR="00CC3259">
              <w:rPr>
                <w:noProof/>
                <w:webHidden/>
              </w:rPr>
              <w:t>10</w:t>
            </w:r>
            <w:r w:rsidR="00CC3259">
              <w:rPr>
                <w:noProof/>
                <w:webHidden/>
              </w:rPr>
              <w:fldChar w:fldCharType="end"/>
            </w:r>
          </w:hyperlink>
        </w:p>
        <w:p w14:paraId="45C4F3F8" w14:textId="7E6A16A1" w:rsidR="00203A8F" w:rsidRDefault="00493C51">
          <w:pPr>
            <w:tabs>
              <w:tab w:val="right" w:pos="9360"/>
            </w:tabs>
            <w:ind w:left="360"/>
            <w:rPr>
              <w:color w:val="000000"/>
            </w:rPr>
          </w:pPr>
          <w:r>
            <w:fldChar w:fldCharType="end"/>
          </w:r>
        </w:p>
      </w:sdtContent>
    </w:sdt>
    <w:p w14:paraId="2FD04158" w14:textId="77777777" w:rsidR="00203A8F" w:rsidRDefault="00493C51">
      <w:pPr>
        <w:pStyle w:val="Heading2"/>
        <w:jc w:val="left"/>
      </w:pPr>
      <w:bookmarkStart w:id="2" w:name="_sqw0b6s4orxi"/>
      <w:bookmarkEnd w:id="2"/>
      <w:r>
        <w:br w:type="page"/>
      </w:r>
    </w:p>
    <w:p w14:paraId="6367950C" w14:textId="77777777" w:rsidR="00203A8F" w:rsidRDefault="00493C51">
      <w:pPr>
        <w:pStyle w:val="Heading2"/>
      </w:pPr>
      <w:bookmarkStart w:id="3" w:name="_Toc49507861"/>
      <w:r>
        <w:lastRenderedPageBreak/>
        <w:t>Descripción General</w:t>
      </w:r>
      <w:bookmarkEnd w:id="3"/>
    </w:p>
    <w:p w14:paraId="17CDE386" w14:textId="77777777" w:rsidR="00203A8F" w:rsidRDefault="00493C51">
      <w:r>
        <w:t>Los servicios de salud en cada edificio de la escuela continuarán siendo administrados por las enfermeras de la escuela. En algunos entornos, se puede utilizar personal de apoyo adicional para satisfacer las necesidades de nuestros estudiantes.</w:t>
      </w:r>
    </w:p>
    <w:p w14:paraId="509E5050" w14:textId="77777777" w:rsidR="00203A8F" w:rsidRDefault="00493C51">
      <w:r>
        <w:t xml:space="preserve">Cada escuela mantendrá un espacio dedicado para los servicios de bienestar, como administración de medicamentos, primeros auxilios y servicios de apoyo para estudiantes con afecciones crónicas. </w:t>
      </w:r>
    </w:p>
    <w:p w14:paraId="647BF596" w14:textId="77777777" w:rsidR="00203A8F" w:rsidRDefault="00493C51">
      <w:r>
        <w:t>Además, cada escuela mantendrá una sala de espera médica, separada de la oficina de enfermeras, donde los estudiantes que presenten síntomas que puedan atribuirse a COVID-19 y sean retirados para una evaluación y pruebas adicionales, serán apoyados y monitoreados. Los estudiantes estarán separados por lo menos 6 pies en todo momento y deben usar una máscara. A los estudiantes se les proporcionarán descansos de las mascarillas y comida, y tendrán acceso al baño.</w:t>
      </w:r>
    </w:p>
    <w:p w14:paraId="0289643F" w14:textId="77777777" w:rsidR="00203A8F" w:rsidRDefault="00493C51">
      <w:r>
        <w:t xml:space="preserve">Se requerirá que todos los estudiantes y el personal usen una mascarilla limpia mientras estén en la escuela según la política de mascarillas de las Escuelas Públicas de Haverhill (julio de 2020) y se les darán descansos de las mascarillas durante el día. Las mascarillas deben cubrir la boca y la nariz. Si un estudiante o miembro del personal no puede usar una mascarilla debido a una discapacidad, se debe implementar una adaptación del PEI o 504. </w:t>
      </w:r>
    </w:p>
    <w:p w14:paraId="6BD775D0" w14:textId="77777777" w:rsidR="00203A8F" w:rsidRDefault="00493C51">
      <w:r>
        <w:t>Se lavará las manos con agua y jabón durante al menos 20 segundos durante el día escolar. Estos tiempos incluyen, pero no se limitan a, al llegar a la escuela, antes de comer, después de usar el baño, después de toser / estornudar / sonarse la nariz, etc. Si no es posible lavarse las manos con agua y jabón, los estudiantes se desinfectarán las manos con un desinfectante para manos que contenga al menos un 60% de alcohol. Según el Memorando Conjunto de DESE y DPH con fecha 18/8/2020.</w:t>
      </w:r>
    </w:p>
    <w:p w14:paraId="43CF9DDB" w14:textId="77777777" w:rsidR="00203A8F" w:rsidRDefault="00493C51">
      <w:r>
        <w:t>El Departamento de Educación Primaria y Secundaria, junto con el Departamento de Salud Pública de Massachusetts, ha proporcionado a los departamentos escolares y las juntas de salud orientación y protocolos escolares relacionados con COVID-19. A partir de estos documentos, las Escuelas Públicas de Haverhill han adoptado / enmendado o creado protocolos para guiar a las enfermeras escolares y la administración cuando los estudiantes regresan a nuestros edificios.</w:t>
      </w:r>
    </w:p>
    <w:p w14:paraId="0EE7BDB1" w14:textId="77777777" w:rsidR="00203A8F" w:rsidRDefault="00493C51">
      <w:r>
        <w:t xml:space="preserve">Las decisiones con respecto al cierre de escuelas individuales o del distrito se tomarán en conjunto con el DESE y el Departamento de Salud local. </w:t>
      </w:r>
    </w:p>
    <w:p w14:paraId="6B64EEB0" w14:textId="77777777" w:rsidR="00203A8F" w:rsidRDefault="00493C51">
      <w:pPr>
        <w:pStyle w:val="Heading2"/>
        <w:rPr>
          <w:color w:val="000000"/>
        </w:rPr>
      </w:pPr>
      <w:bookmarkStart w:id="4" w:name="_Toc49507862"/>
      <w:r>
        <w:t>Manejo de Estudiantes Sintomáticos</w:t>
      </w:r>
      <w:bookmarkEnd w:id="4"/>
    </w:p>
    <w:p w14:paraId="1A25C968" w14:textId="77777777" w:rsidR="00203A8F" w:rsidRDefault="00493C51">
      <w:r>
        <w:t>Las pautas del CDC y MDPH son la columna vertebral para la gestión del COVID-19. A los proveedores de atención médica se les han dado criterios definidos para ser utilizados al evaluar a una persona que se siente mal.</w:t>
      </w:r>
    </w:p>
    <w:p w14:paraId="36AC4AD0" w14:textId="77777777" w:rsidR="00203A8F" w:rsidRDefault="00493C51">
      <w:r>
        <w:lastRenderedPageBreak/>
        <w:t>Si su hijo llega a la escuela sintiéndose mal en el autobús, la enfermera de la escuela evaluará a su hijo antes de unirse a su grupo de clase.</w:t>
      </w:r>
    </w:p>
    <w:p w14:paraId="0ABED19A" w14:textId="77777777" w:rsidR="00203A8F" w:rsidRDefault="00493C51">
      <w:r>
        <w:t>Si su hijo se siente mal durante el día, lo llevarán a la oficina de salud para una evaluación.</w:t>
      </w:r>
    </w:p>
    <w:p w14:paraId="557BB1B9" w14:textId="77777777" w:rsidR="00203A8F" w:rsidRDefault="00493C51">
      <w:pPr>
        <w:pBdr>
          <w:top w:val="nil"/>
          <w:left w:val="nil"/>
          <w:bottom w:val="nil"/>
          <w:right w:val="nil"/>
          <w:between w:val="nil"/>
        </w:pBdr>
        <w:spacing w:after="0" w:line="276" w:lineRule="auto"/>
        <w:rPr>
          <w:color w:val="000000"/>
        </w:rPr>
      </w:pPr>
      <w:r>
        <w:rPr>
          <w:color w:val="000000"/>
        </w:rPr>
        <w:t>La enfermera de la escuela utilizará la siguiente guía para evaluar a cada estudiante:</w:t>
      </w:r>
    </w:p>
    <w:p w14:paraId="055DE991" w14:textId="77777777" w:rsidR="00203A8F" w:rsidRDefault="00493C51">
      <w:pPr>
        <w:numPr>
          <w:ilvl w:val="0"/>
          <w:numId w:val="9"/>
        </w:numPr>
        <w:pBdr>
          <w:top w:val="nil"/>
          <w:left w:val="nil"/>
          <w:bottom w:val="nil"/>
          <w:right w:val="nil"/>
          <w:between w:val="nil"/>
        </w:pBdr>
        <w:spacing w:after="0" w:line="276" w:lineRule="auto"/>
        <w:rPr>
          <w:color w:val="000000"/>
        </w:rPr>
      </w:pPr>
      <w:r>
        <w:rPr>
          <w:color w:val="000000"/>
        </w:rPr>
        <w:t>Evaluar los síntomas:</w:t>
      </w:r>
    </w:p>
    <w:p w14:paraId="7ED60D9A" w14:textId="77777777" w:rsidR="00203A8F" w:rsidRDefault="00493C51">
      <w:pPr>
        <w:numPr>
          <w:ilvl w:val="0"/>
          <w:numId w:val="10"/>
        </w:numPr>
        <w:pBdr>
          <w:top w:val="nil"/>
          <w:left w:val="nil"/>
          <w:bottom w:val="nil"/>
          <w:right w:val="nil"/>
          <w:between w:val="nil"/>
        </w:pBdr>
        <w:spacing w:after="0" w:line="276" w:lineRule="auto"/>
        <w:rPr>
          <w:color w:val="000000"/>
        </w:rPr>
      </w:pPr>
      <w:r>
        <w:rPr>
          <w:color w:val="000000"/>
        </w:rPr>
        <w:t>Fiebre (100.0 o más), escalofríos o temblores</w:t>
      </w:r>
    </w:p>
    <w:p w14:paraId="74D4DA68" w14:textId="77777777" w:rsidR="00203A8F" w:rsidRDefault="00493C51">
      <w:pPr>
        <w:numPr>
          <w:ilvl w:val="0"/>
          <w:numId w:val="10"/>
        </w:numPr>
        <w:pBdr>
          <w:top w:val="nil"/>
          <w:left w:val="nil"/>
          <w:bottom w:val="nil"/>
          <w:right w:val="nil"/>
          <w:between w:val="nil"/>
        </w:pBdr>
        <w:spacing w:after="0" w:line="276" w:lineRule="auto"/>
        <w:rPr>
          <w:color w:val="000000"/>
        </w:rPr>
      </w:pPr>
      <w:r>
        <w:rPr>
          <w:color w:val="000000"/>
        </w:rPr>
        <w:t>Tos (que no se deba a otra causa, como tos crónica)</w:t>
      </w:r>
    </w:p>
    <w:p w14:paraId="24CBC596" w14:textId="77777777" w:rsidR="00203A8F" w:rsidRDefault="00493C51">
      <w:pPr>
        <w:numPr>
          <w:ilvl w:val="0"/>
          <w:numId w:val="10"/>
        </w:numPr>
        <w:pBdr>
          <w:top w:val="nil"/>
          <w:left w:val="nil"/>
          <w:bottom w:val="nil"/>
          <w:right w:val="nil"/>
          <w:between w:val="nil"/>
        </w:pBdr>
        <w:spacing w:after="0" w:line="276" w:lineRule="auto"/>
        <w:rPr>
          <w:color w:val="000000"/>
        </w:rPr>
      </w:pPr>
      <w:r>
        <w:rPr>
          <w:color w:val="000000"/>
        </w:rPr>
        <w:t>Dificultad para respirar o falta de aire.</w:t>
      </w:r>
    </w:p>
    <w:p w14:paraId="3867E46F" w14:textId="77777777" w:rsidR="00203A8F" w:rsidRDefault="00493C51">
      <w:pPr>
        <w:numPr>
          <w:ilvl w:val="0"/>
          <w:numId w:val="10"/>
        </w:numPr>
        <w:pBdr>
          <w:top w:val="nil"/>
          <w:left w:val="nil"/>
          <w:bottom w:val="nil"/>
          <w:right w:val="nil"/>
          <w:between w:val="nil"/>
        </w:pBdr>
        <w:spacing w:after="0" w:line="276" w:lineRule="auto"/>
        <w:rPr>
          <w:color w:val="000000"/>
        </w:rPr>
      </w:pPr>
      <w:r>
        <w:rPr>
          <w:color w:val="000000"/>
        </w:rPr>
        <w:t>Nueva pérdida del gusto u olfato</w:t>
      </w:r>
    </w:p>
    <w:p w14:paraId="04B3411B" w14:textId="77777777" w:rsidR="00203A8F" w:rsidRDefault="00493C51">
      <w:pPr>
        <w:numPr>
          <w:ilvl w:val="0"/>
          <w:numId w:val="10"/>
        </w:numPr>
        <w:pBdr>
          <w:top w:val="nil"/>
          <w:left w:val="nil"/>
          <w:bottom w:val="nil"/>
          <w:right w:val="nil"/>
          <w:between w:val="nil"/>
        </w:pBdr>
        <w:spacing w:after="0" w:line="276" w:lineRule="auto"/>
        <w:rPr>
          <w:color w:val="000000"/>
        </w:rPr>
      </w:pPr>
      <w:r>
        <w:rPr>
          <w:color w:val="000000"/>
        </w:rPr>
        <w:t>Dolor de garganta</w:t>
      </w:r>
    </w:p>
    <w:p w14:paraId="6BD566EC" w14:textId="77777777" w:rsidR="00203A8F" w:rsidRDefault="00493C51">
      <w:pPr>
        <w:numPr>
          <w:ilvl w:val="0"/>
          <w:numId w:val="10"/>
        </w:numPr>
        <w:pBdr>
          <w:top w:val="nil"/>
          <w:left w:val="nil"/>
          <w:bottom w:val="nil"/>
          <w:right w:val="nil"/>
          <w:between w:val="nil"/>
        </w:pBdr>
        <w:spacing w:after="0" w:line="276" w:lineRule="auto"/>
        <w:rPr>
          <w:i/>
          <w:color w:val="000000"/>
        </w:rPr>
      </w:pPr>
      <w:r>
        <w:rPr>
          <w:color w:val="000000"/>
        </w:rPr>
        <w:t xml:space="preserve">Dolor de cabeza </w:t>
      </w:r>
      <w:r>
        <w:rPr>
          <w:i/>
          <w:color w:val="000000"/>
        </w:rPr>
        <w:t>cuando se combina con otros síntomas.</w:t>
      </w:r>
    </w:p>
    <w:p w14:paraId="74DA5BD3" w14:textId="77777777" w:rsidR="00203A8F" w:rsidRDefault="00493C51">
      <w:pPr>
        <w:numPr>
          <w:ilvl w:val="0"/>
          <w:numId w:val="10"/>
        </w:numPr>
        <w:pBdr>
          <w:top w:val="nil"/>
          <w:left w:val="nil"/>
          <w:bottom w:val="nil"/>
          <w:right w:val="nil"/>
          <w:between w:val="nil"/>
        </w:pBdr>
        <w:spacing w:after="0" w:line="276" w:lineRule="auto"/>
        <w:rPr>
          <w:color w:val="000000"/>
        </w:rPr>
      </w:pPr>
      <w:r>
        <w:rPr>
          <w:color w:val="000000"/>
        </w:rPr>
        <w:t>Dolores musculares o corporales</w:t>
      </w:r>
    </w:p>
    <w:p w14:paraId="7801A3A9" w14:textId="77777777" w:rsidR="00203A8F" w:rsidRDefault="00493C51">
      <w:pPr>
        <w:numPr>
          <w:ilvl w:val="0"/>
          <w:numId w:val="10"/>
        </w:numPr>
        <w:pBdr>
          <w:top w:val="nil"/>
          <w:left w:val="nil"/>
          <w:bottom w:val="nil"/>
          <w:right w:val="nil"/>
          <w:between w:val="nil"/>
        </w:pBdr>
        <w:spacing w:after="0" w:line="276" w:lineRule="auto"/>
        <w:rPr>
          <w:color w:val="000000"/>
        </w:rPr>
      </w:pPr>
      <w:r>
        <w:rPr>
          <w:color w:val="000000"/>
        </w:rPr>
        <w:t>Náuseas, vómitos o diarrea</w:t>
      </w:r>
    </w:p>
    <w:p w14:paraId="71F08DE4" w14:textId="77777777" w:rsidR="00203A8F" w:rsidRDefault="00493C51">
      <w:pPr>
        <w:numPr>
          <w:ilvl w:val="0"/>
          <w:numId w:val="10"/>
        </w:numPr>
        <w:pBdr>
          <w:top w:val="nil"/>
          <w:left w:val="nil"/>
          <w:bottom w:val="nil"/>
          <w:right w:val="nil"/>
          <w:between w:val="nil"/>
        </w:pBdr>
        <w:spacing w:after="0" w:line="276" w:lineRule="auto"/>
        <w:rPr>
          <w:color w:val="000000"/>
        </w:rPr>
      </w:pPr>
      <w:r>
        <w:rPr>
          <w:color w:val="000000"/>
        </w:rPr>
        <w:t xml:space="preserve">Fatiga </w:t>
      </w:r>
      <w:r>
        <w:rPr>
          <w:i/>
          <w:color w:val="000000"/>
        </w:rPr>
        <w:t>cuando se combina con otros síntomas.</w:t>
      </w:r>
    </w:p>
    <w:p w14:paraId="34805BA4" w14:textId="77777777" w:rsidR="00203A8F" w:rsidRDefault="00493C51">
      <w:pPr>
        <w:numPr>
          <w:ilvl w:val="0"/>
          <w:numId w:val="10"/>
        </w:numPr>
        <w:pBdr>
          <w:top w:val="nil"/>
          <w:left w:val="nil"/>
          <w:bottom w:val="nil"/>
          <w:right w:val="nil"/>
          <w:between w:val="nil"/>
        </w:pBdr>
        <w:spacing w:line="276" w:lineRule="auto"/>
        <w:rPr>
          <w:i/>
          <w:color w:val="000000"/>
        </w:rPr>
      </w:pPr>
      <w:r>
        <w:rPr>
          <w:color w:val="000000"/>
        </w:rPr>
        <w:t xml:space="preserve">Congestión nasal o secreción nasal (que no se deben a otras causas, como alergias) </w:t>
      </w:r>
      <w:r>
        <w:rPr>
          <w:i/>
          <w:color w:val="000000"/>
        </w:rPr>
        <w:t>cuando se combinan con otros síntomas.</w:t>
      </w:r>
    </w:p>
    <w:p w14:paraId="3B486723" w14:textId="77777777" w:rsidR="00203A8F" w:rsidRDefault="00493C51">
      <w:pPr>
        <w:pBdr>
          <w:top w:val="nil"/>
          <w:left w:val="nil"/>
          <w:bottom w:val="nil"/>
          <w:right w:val="nil"/>
          <w:between w:val="nil"/>
        </w:pBdr>
        <w:spacing w:line="276" w:lineRule="auto"/>
        <w:rPr>
          <w:i/>
          <w:color w:val="000000"/>
        </w:rPr>
      </w:pPr>
      <w:r>
        <w:rPr>
          <w:i/>
          <w:color w:val="000000"/>
        </w:rPr>
        <w:t>Si el estudiante presenta cualquiera de los síntomas enumerados anteriormente (o dos síntomas al considerar el dolor de cabeza, la</w:t>
      </w:r>
      <w:r>
        <w:rPr>
          <w:i/>
        </w:rPr>
        <w:t xml:space="preserve"> congestión </w:t>
      </w:r>
      <w:r>
        <w:rPr>
          <w:i/>
          <w:color w:val="000000"/>
        </w:rPr>
        <w:t>y la fatiga), se considerará como una persona que puede presentar síntomas de COVID-19 y debe ser retirado para una evaluación adicional.</w:t>
      </w:r>
    </w:p>
    <w:p w14:paraId="63A98B45" w14:textId="77777777" w:rsidR="00203A8F" w:rsidRDefault="00493C51">
      <w:pPr>
        <w:numPr>
          <w:ilvl w:val="0"/>
          <w:numId w:val="9"/>
        </w:numPr>
        <w:pBdr>
          <w:top w:val="nil"/>
          <w:left w:val="nil"/>
          <w:bottom w:val="nil"/>
          <w:right w:val="nil"/>
          <w:between w:val="nil"/>
        </w:pBdr>
        <w:spacing w:line="276" w:lineRule="auto"/>
        <w:rPr>
          <w:color w:val="000000"/>
        </w:rPr>
      </w:pPr>
      <w:r>
        <w:rPr>
          <w:color w:val="000000"/>
        </w:rPr>
        <w:t xml:space="preserve">El estudiante será acomodado en la sala de espera médica (debe usar mascarilla / cubrimiento facial), y se contactará al padre o tutor para que recoja al estudiante. Los estudiantes que presenten síntomas similares a COVID-19 no pueden viajar en autobús a casa. </w:t>
      </w:r>
    </w:p>
    <w:p w14:paraId="7A50C2EF" w14:textId="77777777" w:rsidR="00203A8F" w:rsidRDefault="00493C51">
      <w:pPr>
        <w:numPr>
          <w:ilvl w:val="0"/>
          <w:numId w:val="9"/>
        </w:numPr>
        <w:pBdr>
          <w:top w:val="nil"/>
          <w:left w:val="nil"/>
          <w:bottom w:val="nil"/>
          <w:right w:val="nil"/>
          <w:between w:val="nil"/>
        </w:pBdr>
        <w:spacing w:line="276" w:lineRule="auto"/>
        <w:rPr>
          <w:color w:val="000000"/>
        </w:rPr>
      </w:pPr>
      <w:r>
        <w:rPr>
          <w:color w:val="000000"/>
        </w:rPr>
        <w:t>Los padres recibirán una guía escrita que recomendará la prueba de COVID-19 en un sitio de prueba local. Se recomienda contactar con el proveedor de atención primaria.</w:t>
      </w:r>
    </w:p>
    <w:p w14:paraId="0753481C" w14:textId="77777777" w:rsidR="00203A8F" w:rsidRDefault="00493C51">
      <w:pPr>
        <w:numPr>
          <w:ilvl w:val="0"/>
          <w:numId w:val="9"/>
        </w:numPr>
        <w:pBdr>
          <w:top w:val="nil"/>
          <w:left w:val="nil"/>
          <w:bottom w:val="nil"/>
          <w:right w:val="nil"/>
          <w:between w:val="nil"/>
        </w:pBdr>
        <w:spacing w:line="276" w:lineRule="auto"/>
        <w:rPr>
          <w:color w:val="000000"/>
        </w:rPr>
      </w:pPr>
      <w:r>
        <w:rPr>
          <w:color w:val="000000"/>
        </w:rPr>
        <w:t>Una vez que se completa la prueba de COVID-19, el estudiante se quedará en casa mientras espera los resultados (el tiempo para recibir los resultados de la prueba varía según el sitio de la prueba y puede tomar varios días).</w:t>
      </w:r>
    </w:p>
    <w:p w14:paraId="21020243" w14:textId="77777777" w:rsidR="00203A8F" w:rsidRDefault="00493C51">
      <w:pPr>
        <w:numPr>
          <w:ilvl w:val="0"/>
          <w:numId w:val="11"/>
        </w:numPr>
        <w:pBdr>
          <w:top w:val="nil"/>
          <w:left w:val="nil"/>
          <w:bottom w:val="nil"/>
          <w:right w:val="nil"/>
          <w:between w:val="nil"/>
        </w:pBdr>
        <w:spacing w:after="0" w:line="276" w:lineRule="auto"/>
        <w:rPr>
          <w:color w:val="000000"/>
        </w:rPr>
      </w:pPr>
      <w:r>
        <w:rPr>
          <w:color w:val="000000"/>
        </w:rPr>
        <w:t>Si la prueba es positiva:</w:t>
      </w:r>
    </w:p>
    <w:p w14:paraId="651D7EA2" w14:textId="77777777" w:rsidR="00203A8F" w:rsidRDefault="00493C51">
      <w:pPr>
        <w:numPr>
          <w:ilvl w:val="1"/>
          <w:numId w:val="11"/>
        </w:numPr>
        <w:pBdr>
          <w:top w:val="nil"/>
          <w:left w:val="nil"/>
          <w:bottom w:val="nil"/>
          <w:right w:val="nil"/>
          <w:between w:val="nil"/>
        </w:pBdr>
        <w:spacing w:after="0" w:line="276" w:lineRule="auto"/>
      </w:pPr>
      <w:r>
        <w:t xml:space="preserve">El estudiante </w:t>
      </w:r>
      <w:r>
        <w:rPr>
          <w:color w:val="000000"/>
        </w:rPr>
        <w:t>debe permanecer en casa durante al menos 10 días y hasta que</w:t>
      </w:r>
      <w:r>
        <w:t xml:space="preserve"> </w:t>
      </w:r>
      <w:r>
        <w:rPr>
          <w:color w:val="000000"/>
        </w:rPr>
        <w:t>hayan pasado</w:t>
      </w:r>
      <w:r>
        <w:t xml:space="preserve"> </w:t>
      </w:r>
      <w:r>
        <w:rPr>
          <w:color w:val="000000"/>
        </w:rPr>
        <w:t>al menos</w:t>
      </w:r>
      <w:r>
        <w:t xml:space="preserve"> 24 horas </w:t>
      </w:r>
      <w:r>
        <w:rPr>
          <w:color w:val="000000"/>
        </w:rPr>
        <w:t>sin fiebre sin el</w:t>
      </w:r>
      <w:r>
        <w:t xml:space="preserve"> uso de medicamentos para reducir la fiebre </w:t>
      </w:r>
      <w:r>
        <w:rPr>
          <w:color w:val="000000"/>
        </w:rPr>
        <w:t xml:space="preserve">y tener mejoría de otros síntomas. </w:t>
      </w:r>
      <w:r>
        <w:lastRenderedPageBreak/>
        <w:t>- Según el Memorando Conjunto de DESE y DPH con fecha 18/8/2020.</w:t>
      </w:r>
    </w:p>
    <w:p w14:paraId="378FF2D4" w14:textId="77777777" w:rsidR="00203A8F" w:rsidRDefault="00493C51">
      <w:pPr>
        <w:numPr>
          <w:ilvl w:val="0"/>
          <w:numId w:val="11"/>
        </w:numPr>
        <w:pBdr>
          <w:top w:val="nil"/>
          <w:left w:val="nil"/>
          <w:bottom w:val="nil"/>
          <w:right w:val="nil"/>
          <w:between w:val="nil"/>
        </w:pBdr>
        <w:spacing w:line="276" w:lineRule="auto"/>
        <w:rPr>
          <w:color w:val="000000"/>
        </w:rPr>
      </w:pPr>
      <w:r>
        <w:rPr>
          <w:color w:val="000000"/>
        </w:rPr>
        <w:t>Si la prueba es negativa: El estudiante puede regresar a la escuela una vez asintomático durante 24 horas, sin la ayuda de medicamentos.</w:t>
      </w:r>
    </w:p>
    <w:p w14:paraId="28639106" w14:textId="77777777" w:rsidR="00203A8F" w:rsidRDefault="00493C51">
      <w:pPr>
        <w:numPr>
          <w:ilvl w:val="0"/>
          <w:numId w:val="2"/>
        </w:numPr>
        <w:pBdr>
          <w:top w:val="nil"/>
          <w:left w:val="nil"/>
          <w:bottom w:val="nil"/>
          <w:right w:val="nil"/>
          <w:between w:val="nil"/>
        </w:pBdr>
        <w:spacing w:line="276" w:lineRule="auto"/>
        <w:rPr>
          <w:color w:val="000000"/>
        </w:rPr>
      </w:pPr>
      <w:r>
        <w:t xml:space="preserve">Si el estudiante </w:t>
      </w:r>
      <w:r>
        <w:rPr>
          <w:color w:val="000000"/>
        </w:rPr>
        <w:t>no es examinado,</w:t>
      </w:r>
      <w:r>
        <w:t xml:space="preserve"> puede regresar a la escuela 10 días después del inicio de los síntomas, siempre que sus síntomas hayan mejorado y no hayan tenido fiebre durante 24 horas sin el uso de medicamentos para reducir la fiebre. - Según el Memorando Conjunto de DESE y DPH con fecha 18/8/2020.</w:t>
      </w:r>
    </w:p>
    <w:p w14:paraId="0EBF5D23" w14:textId="77777777" w:rsidR="00203A8F" w:rsidRDefault="00493C51">
      <w:r>
        <w:br w:type="page"/>
      </w:r>
    </w:p>
    <w:p w14:paraId="5E64C5E7" w14:textId="77777777" w:rsidR="00203A8F" w:rsidRDefault="00493C51">
      <w:pPr>
        <w:pStyle w:val="Heading2"/>
      </w:pPr>
      <w:bookmarkStart w:id="5" w:name="_Toc49507863"/>
      <w:r>
        <w:lastRenderedPageBreak/>
        <w:t>Manejo del Contacto Cercano con Alguien que ha dado Positivo</w:t>
      </w:r>
      <w:bookmarkEnd w:id="5"/>
    </w:p>
    <w:p w14:paraId="5B0925FA" w14:textId="77777777" w:rsidR="00203A8F" w:rsidRDefault="00493C51">
      <w:pPr>
        <w:pBdr>
          <w:top w:val="nil"/>
          <w:left w:val="nil"/>
          <w:bottom w:val="nil"/>
          <w:right w:val="nil"/>
          <w:between w:val="nil"/>
        </w:pBdr>
        <w:rPr>
          <w:i/>
          <w:color w:val="000000"/>
        </w:rPr>
      </w:pPr>
      <w:r>
        <w:rPr>
          <w:i/>
          <w:color w:val="000000"/>
        </w:rPr>
        <w:t>El Memorando Conjunto que aclara los requisitos clave de salud y seguridad para las escuelas, publicado el 18/8/2020 de DESE, proporciona la siguiente definición de contacto cercano:</w:t>
      </w:r>
    </w:p>
    <w:p w14:paraId="0902D9B7" w14:textId="77777777" w:rsidR="00203A8F" w:rsidRDefault="00493C51">
      <w:pPr>
        <w:numPr>
          <w:ilvl w:val="0"/>
          <w:numId w:val="1"/>
        </w:numPr>
        <w:pBdr>
          <w:top w:val="nil"/>
          <w:left w:val="nil"/>
          <w:bottom w:val="nil"/>
          <w:right w:val="nil"/>
          <w:between w:val="nil"/>
        </w:pBdr>
        <w:rPr>
          <w:color w:val="000000"/>
        </w:rPr>
      </w:pPr>
      <w:r>
        <w:rPr>
          <w:color w:val="000000"/>
        </w:rPr>
        <w:t>Si un estudiante o miembro del personal da positivo por COVID-19, sus contactos cercanos se definirán como solo aquellos que han estado a 6 pies de distancia de la persona durante al menos quince minutos</w:t>
      </w:r>
      <w:r>
        <w:t xml:space="preserve"> consecutivos</w:t>
      </w:r>
      <w:r>
        <w:rPr>
          <w:color w:val="000000"/>
        </w:rPr>
        <w:t>, mientras que la persona era infecciosa,</w:t>
      </w:r>
      <w:r>
        <w:t xml:space="preserve"> ya sea que estuvieran enmascarados o no. </w:t>
      </w:r>
    </w:p>
    <w:p w14:paraId="4D66F88D" w14:textId="77777777" w:rsidR="00203A8F" w:rsidRDefault="00493C51">
      <w:pPr>
        <w:numPr>
          <w:ilvl w:val="0"/>
          <w:numId w:val="1"/>
        </w:numPr>
        <w:pBdr>
          <w:top w:val="nil"/>
          <w:left w:val="nil"/>
          <w:bottom w:val="nil"/>
          <w:right w:val="nil"/>
          <w:between w:val="nil"/>
        </w:pBdr>
        <w:rPr>
          <w:color w:val="000000"/>
        </w:rPr>
      </w:pPr>
      <w:r>
        <w:rPr>
          <w:color w:val="000000"/>
        </w:rPr>
        <w:t xml:space="preserve">El período infeccioso comienza 2 días antes del inicio de los síntomas. </w:t>
      </w:r>
    </w:p>
    <w:p w14:paraId="025A2679" w14:textId="77777777" w:rsidR="00203A8F" w:rsidRDefault="00493C51">
      <w:pPr>
        <w:numPr>
          <w:ilvl w:val="0"/>
          <w:numId w:val="1"/>
        </w:numPr>
        <w:pBdr>
          <w:top w:val="nil"/>
          <w:left w:val="nil"/>
          <w:bottom w:val="nil"/>
          <w:right w:val="nil"/>
          <w:between w:val="nil"/>
        </w:pBdr>
        <w:rPr>
          <w:color w:val="000000"/>
        </w:rPr>
      </w:pPr>
      <w:r>
        <w:rPr>
          <w:color w:val="000000"/>
        </w:rPr>
        <w:t xml:space="preserve">Si alguien es asintomático, se considera que el período infeccioso comienza 2 días antes de la recolección de su prueba positiva. </w:t>
      </w:r>
    </w:p>
    <w:p w14:paraId="57829CFD" w14:textId="77777777" w:rsidR="00203A8F" w:rsidRDefault="00493C51">
      <w:pPr>
        <w:numPr>
          <w:ilvl w:val="0"/>
          <w:numId w:val="1"/>
        </w:numPr>
        <w:pBdr>
          <w:top w:val="nil"/>
          <w:left w:val="nil"/>
          <w:bottom w:val="nil"/>
          <w:right w:val="nil"/>
          <w:between w:val="nil"/>
        </w:pBdr>
        <w:rPr>
          <w:color w:val="000000"/>
        </w:rPr>
      </w:pPr>
      <w:r>
        <w:rPr>
          <w:color w:val="000000"/>
        </w:rPr>
        <w:t xml:space="preserve">Si bien la guía anterior indicaba que todos los estudiantes en un aula de primaria se definirían como contactos cercanos, esta nueva guía proporciona una definición más limitada de un contacto cercano que refleja la guía del DPH. </w:t>
      </w:r>
    </w:p>
    <w:p w14:paraId="48CD761F" w14:textId="77777777" w:rsidR="00203A8F" w:rsidRDefault="00493C51">
      <w:r>
        <w:t>Cuando se notifica al distrito que uno de sus miembros del personal o estudiantes ha dado positivo por COVID-19, ocurrirán las siguientes acciones:</w:t>
      </w:r>
    </w:p>
    <w:p w14:paraId="0D395670" w14:textId="77777777" w:rsidR="00203A8F" w:rsidRDefault="00493C51">
      <w:pPr>
        <w:numPr>
          <w:ilvl w:val="0"/>
          <w:numId w:val="3"/>
        </w:numPr>
        <w:pBdr>
          <w:top w:val="nil"/>
          <w:left w:val="nil"/>
          <w:bottom w:val="nil"/>
          <w:right w:val="nil"/>
          <w:between w:val="nil"/>
        </w:pBdr>
        <w:rPr>
          <w:color w:val="000000"/>
        </w:rPr>
      </w:pPr>
      <w:r>
        <w:rPr>
          <w:color w:val="000000"/>
        </w:rPr>
        <w:t>La enfermera de la escuela y la administración del edificio determinarán quién pudo haber estado en contacto cercano con una persona que dio positivo dentro de las 48 horas previas a la prueba individual. Esto se hará con base a la asistencia</w:t>
      </w:r>
      <w:r>
        <w:t xml:space="preserve">, la tabla de asientos del salón y la tabla de asientos para el transporte. </w:t>
      </w:r>
    </w:p>
    <w:p w14:paraId="6BB5ABA0" w14:textId="77777777" w:rsidR="00203A8F" w:rsidRDefault="00493C51">
      <w:pPr>
        <w:numPr>
          <w:ilvl w:val="1"/>
          <w:numId w:val="3"/>
        </w:numPr>
        <w:pBdr>
          <w:top w:val="nil"/>
          <w:left w:val="nil"/>
          <w:bottom w:val="nil"/>
          <w:right w:val="nil"/>
          <w:between w:val="nil"/>
        </w:pBdr>
        <w:rPr>
          <w:color w:val="000000"/>
        </w:rPr>
      </w:pPr>
      <w:r>
        <w:rPr>
          <w:color w:val="000000"/>
        </w:rPr>
        <w:t xml:space="preserve">Esto significa </w:t>
      </w:r>
      <w:proofErr w:type="gramStart"/>
      <w:r>
        <w:rPr>
          <w:color w:val="000000"/>
        </w:rPr>
        <w:t>que</w:t>
      </w:r>
      <w:proofErr w:type="gramEnd"/>
      <w:r>
        <w:rPr>
          <w:color w:val="000000"/>
        </w:rPr>
        <w:t xml:space="preserve"> si un estudiante es enviado a casa un martes con síntomas y los resultados de las pruebas se devuelven el jueves, el distrito investigará los contactos cercanos para el lunes y martes de esa semana.</w:t>
      </w:r>
    </w:p>
    <w:p w14:paraId="33860805" w14:textId="77777777" w:rsidR="00203A8F" w:rsidRDefault="00493C51">
      <w:pPr>
        <w:numPr>
          <w:ilvl w:val="0"/>
          <w:numId w:val="3"/>
        </w:numPr>
        <w:pBdr>
          <w:top w:val="nil"/>
          <w:left w:val="nil"/>
          <w:bottom w:val="nil"/>
          <w:right w:val="nil"/>
          <w:between w:val="nil"/>
        </w:pBdr>
        <w:rPr>
          <w:color w:val="000000"/>
        </w:rPr>
      </w:pPr>
      <w:r>
        <w:rPr>
          <w:color w:val="000000"/>
        </w:rPr>
        <w:t>La enfermera de la escuela y la administración del edificio trabajarán con la enfermera de recursos y seguimiento de COVID y la enfermera del departamento de salud de Haverhill para verificar los contactos cercanos.</w:t>
      </w:r>
    </w:p>
    <w:p w14:paraId="37EE7B10" w14:textId="77777777" w:rsidR="00203A8F" w:rsidRDefault="00493C51">
      <w:pPr>
        <w:numPr>
          <w:ilvl w:val="0"/>
          <w:numId w:val="3"/>
        </w:numPr>
        <w:pBdr>
          <w:top w:val="nil"/>
          <w:left w:val="nil"/>
          <w:bottom w:val="nil"/>
          <w:right w:val="nil"/>
          <w:between w:val="nil"/>
        </w:pBdr>
        <w:rPr>
          <w:color w:val="000000"/>
        </w:rPr>
      </w:pPr>
      <w:r>
        <w:t xml:space="preserve">El distrito proporcionará un contacto inicial con las familias para informarles que hemos identificado a su estudiante como un contacto cercano. </w:t>
      </w:r>
    </w:p>
    <w:p w14:paraId="52F3E715" w14:textId="77777777" w:rsidR="00203A8F" w:rsidRDefault="00493C51">
      <w:pPr>
        <w:numPr>
          <w:ilvl w:val="0"/>
          <w:numId w:val="3"/>
        </w:numPr>
        <w:pBdr>
          <w:top w:val="nil"/>
          <w:left w:val="nil"/>
          <w:bottom w:val="nil"/>
          <w:right w:val="nil"/>
          <w:between w:val="nil"/>
        </w:pBdr>
        <w:rPr>
          <w:color w:val="000000"/>
        </w:rPr>
      </w:pPr>
      <w:r>
        <w:t xml:space="preserve">El Departamento de Salud y/o Seguimiento de Contactos Colaborativo proporcionará orientación sobre el aislamiento del estudiante. </w:t>
      </w:r>
    </w:p>
    <w:p w14:paraId="71F4FB66" w14:textId="77777777" w:rsidR="00203A8F" w:rsidRDefault="00493C51">
      <w:pPr>
        <w:numPr>
          <w:ilvl w:val="0"/>
          <w:numId w:val="3"/>
        </w:numPr>
        <w:pBdr>
          <w:top w:val="nil"/>
          <w:left w:val="nil"/>
          <w:bottom w:val="nil"/>
          <w:right w:val="nil"/>
          <w:between w:val="nil"/>
        </w:pBdr>
        <w:rPr>
          <w:color w:val="000000"/>
        </w:rPr>
      </w:pPr>
      <w:r>
        <w:rPr>
          <w:color w:val="000000"/>
        </w:rPr>
        <w:t>Los estudiantes pasarán al aprendizaje completamente remoto durante 14 días de cuarentena.</w:t>
      </w:r>
    </w:p>
    <w:p w14:paraId="5E5D7209" w14:textId="77777777" w:rsidR="00203A8F" w:rsidRDefault="00493C51">
      <w:r>
        <w:t>Se recomienda a las personas que se consideran contactos cercanos que se realicen la prueba de COVID-19 4 a 5 días después de la exposición.</w:t>
      </w:r>
    </w:p>
    <w:p w14:paraId="41ECB862" w14:textId="77777777" w:rsidR="00203A8F" w:rsidRDefault="00493C51">
      <w:pPr>
        <w:numPr>
          <w:ilvl w:val="0"/>
          <w:numId w:val="6"/>
        </w:numPr>
        <w:pBdr>
          <w:top w:val="nil"/>
          <w:left w:val="nil"/>
          <w:bottom w:val="nil"/>
          <w:right w:val="nil"/>
          <w:between w:val="nil"/>
        </w:pBdr>
      </w:pPr>
      <w:r>
        <w:lastRenderedPageBreak/>
        <w:t>Si la prueba es positiva</w:t>
      </w:r>
      <w:r>
        <w:rPr>
          <w:color w:val="000000"/>
        </w:rPr>
        <w:t>, las personas</w:t>
      </w:r>
      <w:r>
        <w:t xml:space="preserve"> </w:t>
      </w:r>
      <w:r>
        <w:rPr>
          <w:color w:val="000000"/>
        </w:rPr>
        <w:t>recibirán orientación del Departamento de Salud sobre las pautas de aislamiento y deben permanecer fuera de la escuela durante al menos 10 días.</w:t>
      </w:r>
    </w:p>
    <w:p w14:paraId="316A5DC5" w14:textId="77777777" w:rsidR="00203A8F" w:rsidRDefault="00493C51">
      <w:pPr>
        <w:numPr>
          <w:ilvl w:val="0"/>
          <w:numId w:val="6"/>
        </w:numPr>
        <w:pBdr>
          <w:top w:val="nil"/>
          <w:left w:val="nil"/>
          <w:bottom w:val="nil"/>
          <w:right w:val="nil"/>
          <w:between w:val="nil"/>
        </w:pBdr>
      </w:pPr>
      <w:r>
        <w:rPr>
          <w:color w:val="000000"/>
        </w:rPr>
        <w:t>Si la prueba es negativa, los individuos</w:t>
      </w:r>
      <w:r>
        <w:t xml:space="preserve"> </w:t>
      </w:r>
      <w:r>
        <w:rPr>
          <w:color w:val="000000"/>
        </w:rPr>
        <w:t>permanecerán en cuarentena</w:t>
      </w:r>
      <w:r>
        <w:t xml:space="preserve"> por un período </w:t>
      </w:r>
      <w:r>
        <w:rPr>
          <w:color w:val="000000"/>
        </w:rPr>
        <w:t>de 14 días ya que los síntomas pueden ocurrir en cualquier momento entre el 2º y el 14º día después de la exposición.</w:t>
      </w:r>
    </w:p>
    <w:p w14:paraId="589C240F" w14:textId="77777777" w:rsidR="00203A8F" w:rsidRDefault="00493C51">
      <w:pPr>
        <w:numPr>
          <w:ilvl w:val="0"/>
          <w:numId w:val="6"/>
        </w:numPr>
        <w:pBdr>
          <w:top w:val="nil"/>
          <w:left w:val="nil"/>
          <w:bottom w:val="nil"/>
          <w:right w:val="nil"/>
          <w:between w:val="nil"/>
        </w:pBdr>
      </w:pPr>
      <w:r>
        <w:rPr>
          <w:color w:val="000000"/>
        </w:rPr>
        <w:t>El día 15, las personas que están en cuarentena y que no</w:t>
      </w:r>
      <w:r>
        <w:t xml:space="preserve"> presentan síntomas </w:t>
      </w:r>
      <w:r>
        <w:rPr>
          <w:color w:val="000000"/>
        </w:rPr>
        <w:t>pueden regresar al aprendizaje en la escuela.</w:t>
      </w:r>
    </w:p>
    <w:p w14:paraId="792036F3" w14:textId="77777777" w:rsidR="00203A8F" w:rsidRDefault="00493C51">
      <w:pPr>
        <w:pStyle w:val="Heading2"/>
      </w:pPr>
      <w:bookmarkStart w:id="6" w:name="_pp2jengx9r3h"/>
      <w:bookmarkEnd w:id="6"/>
      <w:r>
        <w:br w:type="page"/>
      </w:r>
    </w:p>
    <w:p w14:paraId="63E910DF" w14:textId="77777777" w:rsidR="00203A8F" w:rsidRDefault="00493C51">
      <w:pPr>
        <w:pStyle w:val="Heading2"/>
      </w:pPr>
      <w:bookmarkStart w:id="7" w:name="_Toc49507864"/>
      <w:r>
        <w:lastRenderedPageBreak/>
        <w:t>Evaluación de Salud Diaria (Atestación)</w:t>
      </w:r>
      <w:bookmarkEnd w:id="7"/>
    </w:p>
    <w:p w14:paraId="7F3919F1" w14:textId="77777777" w:rsidR="00203A8F" w:rsidRDefault="00493C51">
      <w:r>
        <w:t>La evaluación diaria de la salud de los estudiantes y el personal es una parte integral de las estrategias de las Escuelas Públicas de Haverhill para prevenir el COVID-19. Todos los estudiantes y el personal deben quedarse en casa si se sienten enfermos.</w:t>
      </w:r>
    </w:p>
    <w:p w14:paraId="4CA53813" w14:textId="77777777" w:rsidR="00203A8F" w:rsidRDefault="00493C51">
      <w:r>
        <w:t>Cada día, responda las siguientes preguntas antes de enviar a su hijo a la escuela:</w:t>
      </w:r>
    </w:p>
    <w:p w14:paraId="7964FEC0" w14:textId="77777777" w:rsidR="00203A8F" w:rsidRDefault="00493C51">
      <w:pPr>
        <w:numPr>
          <w:ilvl w:val="0"/>
          <w:numId w:val="4"/>
        </w:numPr>
        <w:pBdr>
          <w:top w:val="nil"/>
          <w:left w:val="nil"/>
          <w:bottom w:val="nil"/>
          <w:right w:val="nil"/>
          <w:between w:val="nil"/>
        </w:pBdr>
        <w:spacing w:after="0"/>
        <w:rPr>
          <w:color w:val="000000"/>
        </w:rPr>
      </w:pPr>
      <w:r>
        <w:t xml:space="preserve">¿Su hijo ha </w:t>
      </w:r>
      <w:r>
        <w:rPr>
          <w:color w:val="000000"/>
        </w:rPr>
        <w:t>presentado alguno de los siguientes síntomas en las últimas 24 horas?:</w:t>
      </w:r>
    </w:p>
    <w:p w14:paraId="328E0163" w14:textId="77777777" w:rsidR="00203A8F" w:rsidRDefault="00493C51">
      <w:pPr>
        <w:numPr>
          <w:ilvl w:val="1"/>
          <w:numId w:val="7"/>
        </w:numPr>
        <w:pBdr>
          <w:top w:val="nil"/>
          <w:left w:val="nil"/>
          <w:bottom w:val="nil"/>
          <w:right w:val="nil"/>
          <w:between w:val="nil"/>
        </w:pBdr>
        <w:spacing w:after="0"/>
        <w:rPr>
          <w:color w:val="000000"/>
        </w:rPr>
      </w:pPr>
      <w:r>
        <w:rPr>
          <w:color w:val="000000"/>
        </w:rPr>
        <w:t>Fiebre superior a 100 grados Fahrenheit, escalofríos o temblores.</w:t>
      </w:r>
    </w:p>
    <w:p w14:paraId="0CD813B3" w14:textId="77777777" w:rsidR="00203A8F" w:rsidRDefault="00493C51">
      <w:pPr>
        <w:numPr>
          <w:ilvl w:val="1"/>
          <w:numId w:val="7"/>
        </w:numPr>
        <w:pBdr>
          <w:top w:val="nil"/>
          <w:left w:val="nil"/>
          <w:bottom w:val="nil"/>
          <w:right w:val="nil"/>
          <w:between w:val="nil"/>
        </w:pBdr>
        <w:spacing w:after="0"/>
        <w:rPr>
          <w:color w:val="000000"/>
        </w:rPr>
      </w:pPr>
      <w:r>
        <w:rPr>
          <w:color w:val="000000"/>
        </w:rPr>
        <w:t>Tos (que no se deba a otra causa conocida, como tos crónica)</w:t>
      </w:r>
    </w:p>
    <w:p w14:paraId="5878809C" w14:textId="77777777" w:rsidR="00203A8F" w:rsidRDefault="00493C51">
      <w:pPr>
        <w:numPr>
          <w:ilvl w:val="1"/>
          <w:numId w:val="7"/>
        </w:numPr>
        <w:pBdr>
          <w:top w:val="nil"/>
          <w:left w:val="nil"/>
          <w:bottom w:val="nil"/>
          <w:right w:val="nil"/>
          <w:between w:val="nil"/>
        </w:pBdr>
        <w:spacing w:after="0"/>
        <w:rPr>
          <w:color w:val="000000"/>
        </w:rPr>
      </w:pPr>
      <w:r>
        <w:rPr>
          <w:color w:val="000000"/>
        </w:rPr>
        <w:t>Dificultad para respirar o falta de aire.</w:t>
      </w:r>
    </w:p>
    <w:p w14:paraId="21EABE8F" w14:textId="77777777" w:rsidR="00203A8F" w:rsidRDefault="00493C51">
      <w:pPr>
        <w:numPr>
          <w:ilvl w:val="1"/>
          <w:numId w:val="7"/>
        </w:numPr>
        <w:pBdr>
          <w:top w:val="nil"/>
          <w:left w:val="nil"/>
          <w:bottom w:val="nil"/>
          <w:right w:val="nil"/>
          <w:between w:val="nil"/>
        </w:pBdr>
        <w:spacing w:after="0"/>
        <w:rPr>
          <w:color w:val="000000"/>
        </w:rPr>
      </w:pPr>
      <w:r>
        <w:rPr>
          <w:color w:val="000000"/>
        </w:rPr>
        <w:t>Nueva pérdida del gusto u olfato</w:t>
      </w:r>
    </w:p>
    <w:p w14:paraId="459D3E47" w14:textId="77777777" w:rsidR="00203A8F" w:rsidRDefault="00493C51">
      <w:pPr>
        <w:numPr>
          <w:ilvl w:val="1"/>
          <w:numId w:val="7"/>
        </w:numPr>
        <w:pBdr>
          <w:top w:val="nil"/>
          <w:left w:val="nil"/>
          <w:bottom w:val="nil"/>
          <w:right w:val="nil"/>
          <w:between w:val="nil"/>
        </w:pBdr>
        <w:spacing w:after="0"/>
        <w:rPr>
          <w:color w:val="000000"/>
        </w:rPr>
      </w:pPr>
      <w:r>
        <w:rPr>
          <w:color w:val="000000"/>
        </w:rPr>
        <w:t>Dolor de garganta</w:t>
      </w:r>
    </w:p>
    <w:p w14:paraId="3C6B0AD3" w14:textId="77777777" w:rsidR="00203A8F" w:rsidRDefault="00493C51">
      <w:pPr>
        <w:numPr>
          <w:ilvl w:val="1"/>
          <w:numId w:val="7"/>
        </w:numPr>
        <w:pBdr>
          <w:top w:val="nil"/>
          <w:left w:val="nil"/>
          <w:bottom w:val="nil"/>
          <w:right w:val="nil"/>
          <w:between w:val="nil"/>
        </w:pBdr>
        <w:spacing w:after="0"/>
        <w:rPr>
          <w:i/>
          <w:color w:val="000000"/>
        </w:rPr>
      </w:pPr>
      <w:r>
        <w:rPr>
          <w:color w:val="000000"/>
        </w:rPr>
        <w:t xml:space="preserve">Dolor de cabeza </w:t>
      </w:r>
      <w:r>
        <w:rPr>
          <w:i/>
          <w:color w:val="000000"/>
        </w:rPr>
        <w:t>cuando se combina con otros síntomas.</w:t>
      </w:r>
    </w:p>
    <w:p w14:paraId="718B231B" w14:textId="77777777" w:rsidR="00203A8F" w:rsidRDefault="00493C51">
      <w:pPr>
        <w:numPr>
          <w:ilvl w:val="1"/>
          <w:numId w:val="7"/>
        </w:numPr>
        <w:pBdr>
          <w:top w:val="nil"/>
          <w:left w:val="nil"/>
          <w:bottom w:val="nil"/>
          <w:right w:val="nil"/>
          <w:between w:val="nil"/>
        </w:pBdr>
        <w:spacing w:after="0"/>
        <w:rPr>
          <w:color w:val="000000"/>
        </w:rPr>
      </w:pPr>
      <w:r>
        <w:rPr>
          <w:color w:val="000000"/>
        </w:rPr>
        <w:t>Dolores musculares o corporales</w:t>
      </w:r>
    </w:p>
    <w:p w14:paraId="01CEB694" w14:textId="77777777" w:rsidR="00203A8F" w:rsidRDefault="00493C51">
      <w:pPr>
        <w:numPr>
          <w:ilvl w:val="1"/>
          <w:numId w:val="7"/>
        </w:numPr>
        <w:pBdr>
          <w:top w:val="nil"/>
          <w:left w:val="nil"/>
          <w:bottom w:val="nil"/>
          <w:right w:val="nil"/>
          <w:between w:val="nil"/>
        </w:pBdr>
        <w:spacing w:after="0"/>
        <w:rPr>
          <w:color w:val="000000"/>
        </w:rPr>
      </w:pPr>
      <w:r>
        <w:rPr>
          <w:color w:val="000000"/>
        </w:rPr>
        <w:t>Náuseas, vómitos o diarrea</w:t>
      </w:r>
    </w:p>
    <w:p w14:paraId="723EF14D" w14:textId="77777777" w:rsidR="00203A8F" w:rsidRDefault="00493C51">
      <w:pPr>
        <w:numPr>
          <w:ilvl w:val="1"/>
          <w:numId w:val="7"/>
        </w:numPr>
        <w:pBdr>
          <w:top w:val="nil"/>
          <w:left w:val="nil"/>
          <w:bottom w:val="nil"/>
          <w:right w:val="nil"/>
          <w:between w:val="nil"/>
        </w:pBdr>
        <w:spacing w:after="0"/>
        <w:rPr>
          <w:color w:val="000000"/>
        </w:rPr>
      </w:pPr>
      <w:r>
        <w:rPr>
          <w:color w:val="000000"/>
        </w:rPr>
        <w:t>Fatiga, cuando se combina con otros síntomas.</w:t>
      </w:r>
    </w:p>
    <w:p w14:paraId="73BC1740" w14:textId="77777777" w:rsidR="00203A8F" w:rsidRDefault="00493C51">
      <w:pPr>
        <w:numPr>
          <w:ilvl w:val="1"/>
          <w:numId w:val="7"/>
        </w:numPr>
        <w:pBdr>
          <w:top w:val="nil"/>
          <w:left w:val="nil"/>
          <w:bottom w:val="nil"/>
          <w:right w:val="nil"/>
          <w:between w:val="nil"/>
        </w:pBdr>
        <w:rPr>
          <w:i/>
          <w:color w:val="000000"/>
        </w:rPr>
      </w:pPr>
      <w:r>
        <w:rPr>
          <w:color w:val="000000"/>
        </w:rPr>
        <w:t xml:space="preserve">Congestión nasal o secreción nasal (que no se deben a otras causas conocidas, como alergias) </w:t>
      </w:r>
      <w:r>
        <w:rPr>
          <w:i/>
          <w:color w:val="000000"/>
        </w:rPr>
        <w:t>cuando se combinan con otros síntomas.</w:t>
      </w:r>
    </w:p>
    <w:p w14:paraId="11D4E1F9" w14:textId="77777777" w:rsidR="00203A8F" w:rsidRDefault="00493C51">
      <w:pPr>
        <w:numPr>
          <w:ilvl w:val="0"/>
          <w:numId w:val="4"/>
        </w:numPr>
        <w:pBdr>
          <w:top w:val="nil"/>
          <w:left w:val="nil"/>
          <w:bottom w:val="nil"/>
          <w:right w:val="nil"/>
          <w:between w:val="nil"/>
        </w:pBdr>
        <w:spacing w:after="0"/>
        <w:rPr>
          <w:color w:val="000000"/>
        </w:rPr>
      </w:pPr>
      <w:r>
        <w:t xml:space="preserve">¿Ha </w:t>
      </w:r>
      <w:r>
        <w:rPr>
          <w:color w:val="000000"/>
        </w:rPr>
        <w:t>tenido</w:t>
      </w:r>
      <w:r>
        <w:t xml:space="preserve"> su hijo </w:t>
      </w:r>
      <w:r>
        <w:rPr>
          <w:color w:val="000000"/>
        </w:rPr>
        <w:t>"contacto cercano" con una persona diagnosticada con COVID-19 en los últimos 14 días</w:t>
      </w:r>
      <w:r>
        <w:t>?</w:t>
      </w:r>
      <w:r>
        <w:rPr>
          <w:color w:val="000000"/>
        </w:rPr>
        <w:t xml:space="preserve"> </w:t>
      </w:r>
    </w:p>
    <w:p w14:paraId="2EEDBA57" w14:textId="77777777" w:rsidR="00203A8F" w:rsidRDefault="00493C51">
      <w:pPr>
        <w:numPr>
          <w:ilvl w:val="1"/>
          <w:numId w:val="4"/>
        </w:numPr>
        <w:pBdr>
          <w:top w:val="nil"/>
          <w:left w:val="nil"/>
          <w:bottom w:val="nil"/>
          <w:right w:val="nil"/>
          <w:between w:val="nil"/>
        </w:pBdr>
        <w:spacing w:after="0"/>
        <w:rPr>
          <w:color w:val="000000"/>
        </w:rPr>
      </w:pPr>
      <w:r>
        <w:rPr>
          <w:color w:val="000000"/>
        </w:rPr>
        <w:t>"Contacto cercano" significa:</w:t>
      </w:r>
    </w:p>
    <w:p w14:paraId="71126DE0" w14:textId="77777777" w:rsidR="00203A8F" w:rsidRDefault="00493C51">
      <w:pPr>
        <w:numPr>
          <w:ilvl w:val="2"/>
          <w:numId w:val="4"/>
        </w:numPr>
        <w:pBdr>
          <w:top w:val="nil"/>
          <w:left w:val="nil"/>
          <w:bottom w:val="nil"/>
          <w:right w:val="nil"/>
          <w:between w:val="nil"/>
        </w:pBdr>
        <w:spacing w:after="0"/>
        <w:rPr>
          <w:color w:val="000000"/>
        </w:rPr>
      </w:pPr>
      <w:r>
        <w:rPr>
          <w:color w:val="000000"/>
        </w:rPr>
        <w:t>Vivir en el mismo hogar que una persona que dio positivo en la prueba de COVID-19</w:t>
      </w:r>
    </w:p>
    <w:p w14:paraId="6B0E1525" w14:textId="77777777" w:rsidR="00203A8F" w:rsidRDefault="00493C51">
      <w:pPr>
        <w:numPr>
          <w:ilvl w:val="2"/>
          <w:numId w:val="4"/>
        </w:numPr>
        <w:pBdr>
          <w:top w:val="nil"/>
          <w:left w:val="nil"/>
          <w:bottom w:val="nil"/>
          <w:right w:val="nil"/>
          <w:between w:val="nil"/>
        </w:pBdr>
        <w:spacing w:after="0"/>
        <w:rPr>
          <w:color w:val="000000"/>
        </w:rPr>
      </w:pPr>
      <w:r>
        <w:rPr>
          <w:color w:val="000000"/>
        </w:rPr>
        <w:t>Cuidar a una persona que dio positivo por COVID-19</w:t>
      </w:r>
    </w:p>
    <w:p w14:paraId="164E2681" w14:textId="77777777" w:rsidR="00203A8F" w:rsidRDefault="00493C51">
      <w:pPr>
        <w:numPr>
          <w:ilvl w:val="2"/>
          <w:numId w:val="4"/>
        </w:numPr>
        <w:pBdr>
          <w:top w:val="nil"/>
          <w:left w:val="nil"/>
          <w:bottom w:val="nil"/>
          <w:right w:val="nil"/>
          <w:between w:val="nil"/>
        </w:pBdr>
        <w:spacing w:after="0"/>
        <w:rPr>
          <w:color w:val="000000"/>
        </w:rPr>
      </w:pPr>
      <w:r>
        <w:rPr>
          <w:color w:val="000000"/>
        </w:rPr>
        <w:t>Estar a menos de 6 pies de una persona que dio positivo por COVID-19 durante unos 15 minutos</w:t>
      </w:r>
    </w:p>
    <w:p w14:paraId="4F27D24B" w14:textId="77777777" w:rsidR="00203A8F" w:rsidRDefault="00493C51">
      <w:pPr>
        <w:numPr>
          <w:ilvl w:val="2"/>
          <w:numId w:val="4"/>
        </w:numPr>
        <w:pBdr>
          <w:top w:val="nil"/>
          <w:left w:val="nil"/>
          <w:bottom w:val="nil"/>
          <w:right w:val="nil"/>
          <w:between w:val="nil"/>
        </w:pBdr>
        <w:rPr>
          <w:color w:val="000000"/>
        </w:rPr>
      </w:pPr>
      <w:r>
        <w:rPr>
          <w:color w:val="000000"/>
        </w:rPr>
        <w:t xml:space="preserve">Entrar en contacto directo con secreciones (p. Ej., Compartir utensilios, toser) de una persona que dio positivo en la prueba de COVID-19, mientras esa persona tenía síntomas. </w:t>
      </w:r>
    </w:p>
    <w:p w14:paraId="45BB6043" w14:textId="77777777" w:rsidR="00203A8F" w:rsidRDefault="00493C51">
      <w:pPr>
        <w:numPr>
          <w:ilvl w:val="0"/>
          <w:numId w:val="4"/>
        </w:numPr>
        <w:pBdr>
          <w:top w:val="nil"/>
          <w:left w:val="nil"/>
          <w:bottom w:val="nil"/>
          <w:right w:val="nil"/>
          <w:between w:val="nil"/>
        </w:pBdr>
        <w:spacing w:after="0"/>
        <w:rPr>
          <w:color w:val="000000"/>
        </w:rPr>
      </w:pPr>
      <w:r>
        <w:t>¿</w:t>
      </w:r>
      <w:r>
        <w:rPr>
          <w:color w:val="000000"/>
        </w:rPr>
        <w:t>Su médico o un funcionario de salud pública local le ha pedido a</w:t>
      </w:r>
      <w:r>
        <w:t xml:space="preserve"> alguien </w:t>
      </w:r>
      <w:r>
        <w:rPr>
          <w:color w:val="000000"/>
        </w:rPr>
        <w:t>en mi hogar que se aísle o se ponga en cuarentena en los últimos 14 días</w:t>
      </w:r>
      <w:r>
        <w:t>?</w:t>
      </w:r>
      <w:r>
        <w:rPr>
          <w:color w:val="000000"/>
        </w:rPr>
        <w:t xml:space="preserve"> </w:t>
      </w:r>
    </w:p>
    <w:p w14:paraId="4068BC16" w14:textId="77777777" w:rsidR="00203A8F" w:rsidRDefault="00203A8F">
      <w:pPr>
        <w:pBdr>
          <w:top w:val="nil"/>
          <w:left w:val="nil"/>
          <w:bottom w:val="nil"/>
          <w:right w:val="nil"/>
          <w:between w:val="nil"/>
        </w:pBdr>
        <w:spacing w:after="0"/>
        <w:ind w:left="720"/>
        <w:rPr>
          <w:color w:val="000000"/>
        </w:rPr>
      </w:pPr>
    </w:p>
    <w:p w14:paraId="0D04785A" w14:textId="2381A74E" w:rsidR="00203A8F" w:rsidRDefault="00493C51">
      <w:pPr>
        <w:numPr>
          <w:ilvl w:val="0"/>
          <w:numId w:val="4"/>
        </w:numPr>
        <w:pBdr>
          <w:top w:val="nil"/>
          <w:left w:val="nil"/>
          <w:bottom w:val="nil"/>
          <w:right w:val="nil"/>
          <w:between w:val="nil"/>
        </w:pBdr>
        <w:spacing w:after="0"/>
        <w:rPr>
          <w:color w:val="000000"/>
        </w:rPr>
      </w:pPr>
      <w:r>
        <w:t xml:space="preserve">¿Ha </w:t>
      </w:r>
      <w:r>
        <w:rPr>
          <w:color w:val="000000"/>
        </w:rPr>
        <w:t>viajado</w:t>
      </w:r>
      <w:r>
        <w:t xml:space="preserve"> mi hijo </w:t>
      </w:r>
      <w:r>
        <w:rPr>
          <w:color w:val="000000"/>
        </w:rPr>
        <w:t>fuera de los siguientes estados: Massachusetts, New Hampshire, Vermont, Maine, Connecticut, Nueva York o Nueva Jersey en los últimos 14 días? (Pautas de viaje de Massachusetts al 22 de agosto de 2020</w:t>
      </w:r>
      <w:r>
        <w:t xml:space="preserve">). </w:t>
      </w:r>
      <w:r>
        <w:rPr>
          <w:color w:val="000000"/>
        </w:rPr>
        <w:t>Dado que estos estados de bajo riesgo cambiarán con el tiempo, consulte el siguiente enlace para conocer los</w:t>
      </w:r>
      <w:r>
        <w:t xml:space="preserve"> estados </w:t>
      </w:r>
      <w:r>
        <w:rPr>
          <w:color w:val="000000"/>
        </w:rPr>
        <w:t>actualizados</w:t>
      </w:r>
      <w:r>
        <w:t xml:space="preserve"> que puede visitar sin restricciones</w:t>
      </w:r>
      <w:r>
        <w:rPr>
          <w:color w:val="000000"/>
        </w:rPr>
        <w:t>.</w:t>
      </w:r>
      <w:r>
        <w:t xml:space="preserve"> </w:t>
      </w:r>
      <w:r>
        <w:rPr>
          <w:color w:val="000000"/>
        </w:rPr>
        <w:t>(</w:t>
      </w:r>
      <w:hyperlink r:id="rId7">
        <w:r>
          <w:rPr>
            <w:color w:val="0000FF"/>
            <w:u w:val="single"/>
          </w:rPr>
          <w:t>https://www.mass.gov/info-details/covid-19-travel-order</w:t>
        </w:r>
      </w:hyperlink>
      <w:r>
        <w:t xml:space="preserve">) </w:t>
      </w:r>
    </w:p>
    <w:p w14:paraId="7F89DECC" w14:textId="77777777" w:rsidR="00203A8F" w:rsidRDefault="00203A8F">
      <w:pPr>
        <w:pBdr>
          <w:top w:val="nil"/>
          <w:left w:val="nil"/>
          <w:bottom w:val="nil"/>
          <w:right w:val="nil"/>
          <w:between w:val="nil"/>
        </w:pBdr>
        <w:spacing w:after="0"/>
        <w:ind w:left="720"/>
      </w:pPr>
    </w:p>
    <w:p w14:paraId="67352A99" w14:textId="77777777" w:rsidR="00203A8F" w:rsidRDefault="00493C51">
      <w:pPr>
        <w:numPr>
          <w:ilvl w:val="0"/>
          <w:numId w:val="4"/>
        </w:numPr>
        <w:pBdr>
          <w:top w:val="nil"/>
          <w:left w:val="nil"/>
          <w:bottom w:val="nil"/>
          <w:right w:val="nil"/>
          <w:between w:val="nil"/>
        </w:pBdr>
        <w:spacing w:after="0"/>
        <w:rPr>
          <w:color w:val="000000"/>
        </w:rPr>
      </w:pPr>
      <w:r>
        <w:t xml:space="preserve">¿Mi hijo está esperando los resultados de una prueba de COVID-19 por algún motivo? </w:t>
      </w:r>
    </w:p>
    <w:p w14:paraId="7DB01E66" w14:textId="77777777" w:rsidR="00203A8F" w:rsidRDefault="00203A8F">
      <w:pPr>
        <w:pBdr>
          <w:top w:val="nil"/>
          <w:left w:val="nil"/>
          <w:bottom w:val="nil"/>
          <w:right w:val="nil"/>
          <w:between w:val="nil"/>
        </w:pBdr>
        <w:spacing w:after="0"/>
      </w:pPr>
    </w:p>
    <w:p w14:paraId="688B21B1" w14:textId="77777777" w:rsidR="00203A8F" w:rsidRDefault="00493C51">
      <w:r>
        <w:lastRenderedPageBreak/>
        <w:t>Si responde afirmativamente a cualquiera de las preguntas anteriores, no envíe ni traiga a su hijo a la escuela. Comuníquese con la escuela de su hijo para discutir las razones por las que su hijo se queda en casa y para recibir más orientación.</w:t>
      </w:r>
    </w:p>
    <w:p w14:paraId="3C988035" w14:textId="77777777" w:rsidR="00203A8F" w:rsidRDefault="00493C51">
      <w:pPr>
        <w:pStyle w:val="Heading2"/>
      </w:pPr>
      <w:bookmarkStart w:id="8" w:name="_w3bwul919qcz"/>
      <w:bookmarkEnd w:id="8"/>
      <w:r>
        <w:br w:type="page"/>
      </w:r>
    </w:p>
    <w:p w14:paraId="417B433A" w14:textId="77777777" w:rsidR="00203A8F" w:rsidRDefault="00493C51">
      <w:pPr>
        <w:pStyle w:val="Heading2"/>
      </w:pPr>
      <w:bookmarkStart w:id="9" w:name="_Toc49507865"/>
      <w:r>
        <w:lastRenderedPageBreak/>
        <w:t>Plan de Medicamentos de HPS para la Reapertura Escolar de septiembre de 2020</w:t>
      </w:r>
      <w:bookmarkEnd w:id="9"/>
    </w:p>
    <w:p w14:paraId="30CED6F9" w14:textId="77777777" w:rsidR="00203A8F" w:rsidRDefault="00493C51">
      <w:pPr>
        <w:numPr>
          <w:ilvl w:val="0"/>
          <w:numId w:val="5"/>
        </w:numPr>
        <w:pBdr>
          <w:top w:val="nil"/>
          <w:left w:val="nil"/>
          <w:bottom w:val="nil"/>
          <w:right w:val="nil"/>
          <w:between w:val="nil"/>
        </w:pBdr>
      </w:pPr>
      <w:r>
        <w:rPr>
          <w:color w:val="000000"/>
        </w:rPr>
        <w:t>HPS abrirá para el personal el 1 de septiembre de 2020 y los estudiantes comenzarán la escuela el 16 de septiembre</w:t>
      </w:r>
    </w:p>
    <w:p w14:paraId="0A19CC34" w14:textId="77777777" w:rsidR="00203A8F" w:rsidRDefault="00493C51">
      <w:pPr>
        <w:numPr>
          <w:ilvl w:val="0"/>
          <w:numId w:val="5"/>
        </w:numPr>
        <w:pBdr>
          <w:top w:val="nil"/>
          <w:left w:val="nil"/>
          <w:bottom w:val="nil"/>
          <w:right w:val="nil"/>
          <w:between w:val="nil"/>
        </w:pBdr>
      </w:pPr>
      <w:r>
        <w:rPr>
          <w:color w:val="000000"/>
        </w:rPr>
        <w:t>No se permiten visitantes en los edificios escolares.</w:t>
      </w:r>
    </w:p>
    <w:p w14:paraId="1ABB8DC8" w14:textId="77777777" w:rsidR="00203A8F" w:rsidRDefault="00493C51">
      <w:pPr>
        <w:numPr>
          <w:ilvl w:val="0"/>
          <w:numId w:val="5"/>
        </w:numPr>
        <w:pBdr>
          <w:top w:val="nil"/>
          <w:left w:val="nil"/>
          <w:bottom w:val="nil"/>
          <w:right w:val="nil"/>
          <w:between w:val="nil"/>
        </w:pBdr>
      </w:pPr>
      <w:r>
        <w:rPr>
          <w:color w:val="000000"/>
        </w:rPr>
        <w:t>HPS abrirá con un modelo híbrido, lo que significa que una gran parte de los estudiantes solo estarán en nuestros edificios 2 días a la semana. Según la tasa de transmisión de COVID en nuestra comunidad y escuelas, HPS puede cambiar a un modelo completamente abierto o necesitar ser completamente remoto.</w:t>
      </w:r>
    </w:p>
    <w:p w14:paraId="283AEF8C" w14:textId="77777777" w:rsidR="00203A8F" w:rsidRDefault="00493C51">
      <w:pPr>
        <w:numPr>
          <w:ilvl w:val="0"/>
          <w:numId w:val="5"/>
        </w:numPr>
        <w:pBdr>
          <w:top w:val="nil"/>
          <w:left w:val="nil"/>
          <w:bottom w:val="nil"/>
          <w:right w:val="nil"/>
          <w:between w:val="nil"/>
        </w:pBdr>
      </w:pPr>
      <w:r>
        <w:rPr>
          <w:color w:val="000000"/>
        </w:rPr>
        <w:t>Las enfermeras escolares necesitarán medicamentos adecuados para satisfacer las necesidades de los estudiantes, pero también somos conscientes</w:t>
      </w:r>
      <w:r>
        <w:t xml:space="preserve"> de la necesidad </w:t>
      </w:r>
      <w:r>
        <w:rPr>
          <w:color w:val="000000"/>
        </w:rPr>
        <w:t>de que los padres tengan un suministro en casa en caso de un cambio abrupto al aprendizaje completamente remoto.</w:t>
      </w:r>
    </w:p>
    <w:p w14:paraId="7804A90B" w14:textId="77777777" w:rsidR="00203A8F" w:rsidRDefault="00493C51">
      <w:pPr>
        <w:numPr>
          <w:ilvl w:val="0"/>
          <w:numId w:val="5"/>
        </w:numPr>
        <w:pBdr>
          <w:top w:val="nil"/>
          <w:left w:val="nil"/>
          <w:bottom w:val="nil"/>
          <w:right w:val="nil"/>
          <w:between w:val="nil"/>
        </w:pBdr>
        <w:spacing w:after="0"/>
      </w:pPr>
      <w:r>
        <w:rPr>
          <w:color w:val="000000"/>
        </w:rPr>
        <w:t>Pautas de medicamentos escolares</w:t>
      </w:r>
    </w:p>
    <w:p w14:paraId="65D60D5F" w14:textId="77777777" w:rsidR="00203A8F" w:rsidRDefault="00493C51">
      <w:pPr>
        <w:numPr>
          <w:ilvl w:val="1"/>
          <w:numId w:val="5"/>
        </w:numPr>
        <w:pBdr>
          <w:top w:val="nil"/>
          <w:left w:val="nil"/>
          <w:bottom w:val="nil"/>
          <w:right w:val="nil"/>
          <w:between w:val="nil"/>
        </w:pBdr>
        <w:spacing w:after="0"/>
      </w:pPr>
      <w:r>
        <w:rPr>
          <w:color w:val="000000"/>
        </w:rPr>
        <w:t>Todos los medicamentos deben entregarse a la enfermera de la escuela en el empaque original etiquetado de la farmacia, con la etiqueta de prescripción actual. Se sugiere que los padres / tutores</w:t>
      </w:r>
      <w:r>
        <w:t xml:space="preserve"> soliciten un segundo </w:t>
      </w:r>
      <w:r>
        <w:rPr>
          <w:color w:val="000000"/>
        </w:rPr>
        <w:t>recipiente etiquetado en la farmacia si el medicamento debe dividirse entre el hogar y la escuela.</w:t>
      </w:r>
    </w:p>
    <w:p w14:paraId="5FCBD172" w14:textId="77777777" w:rsidR="00203A8F" w:rsidRDefault="00493C51">
      <w:pPr>
        <w:numPr>
          <w:ilvl w:val="1"/>
          <w:numId w:val="5"/>
        </w:numPr>
        <w:pBdr>
          <w:top w:val="nil"/>
          <w:left w:val="nil"/>
          <w:bottom w:val="nil"/>
          <w:right w:val="nil"/>
          <w:between w:val="nil"/>
        </w:pBdr>
        <w:spacing w:after="0"/>
      </w:pPr>
      <w:r>
        <w:rPr>
          <w:color w:val="000000"/>
        </w:rPr>
        <w:t>No coloque el medicamento de un envase nuevo de farmacia en un envase antiguo de farmacia.</w:t>
      </w:r>
    </w:p>
    <w:p w14:paraId="292EFDBF" w14:textId="77777777" w:rsidR="00203A8F" w:rsidRDefault="00493C51">
      <w:pPr>
        <w:numPr>
          <w:ilvl w:val="1"/>
          <w:numId w:val="5"/>
        </w:numPr>
        <w:pBdr>
          <w:top w:val="nil"/>
          <w:left w:val="nil"/>
          <w:bottom w:val="nil"/>
          <w:right w:val="nil"/>
          <w:between w:val="nil"/>
        </w:pBdr>
        <w:spacing w:after="0"/>
      </w:pPr>
      <w:r>
        <w:rPr>
          <w:color w:val="000000"/>
        </w:rPr>
        <w:t>Todos los medicamentos deben tener un Formulario de Prescripción de Licenciamiento Actual y un Formulario de Permiso de Padre/Tutor en el archivo.</w:t>
      </w:r>
    </w:p>
    <w:p w14:paraId="0AC9617B" w14:textId="77777777" w:rsidR="00203A8F" w:rsidRDefault="00493C51">
      <w:pPr>
        <w:numPr>
          <w:ilvl w:val="1"/>
          <w:numId w:val="5"/>
        </w:numPr>
        <w:pBdr>
          <w:top w:val="nil"/>
          <w:left w:val="nil"/>
          <w:bottom w:val="nil"/>
          <w:right w:val="nil"/>
          <w:between w:val="nil"/>
        </w:pBdr>
        <w:spacing w:after="0"/>
      </w:pPr>
      <w:r>
        <w:rPr>
          <w:color w:val="000000"/>
        </w:rPr>
        <w:t>Todos los medicamentos deben ser entregados directamente a la enfermera de la escuela por el padre / tutor / adulto de confianza.</w:t>
      </w:r>
    </w:p>
    <w:p w14:paraId="6AAD5E08" w14:textId="77777777" w:rsidR="00203A8F" w:rsidRDefault="00493C51">
      <w:pPr>
        <w:numPr>
          <w:ilvl w:val="1"/>
          <w:numId w:val="5"/>
        </w:numPr>
        <w:pBdr>
          <w:top w:val="nil"/>
          <w:left w:val="nil"/>
          <w:bottom w:val="nil"/>
          <w:right w:val="nil"/>
          <w:between w:val="nil"/>
        </w:pBdr>
      </w:pPr>
      <w:r>
        <w:rPr>
          <w:color w:val="000000"/>
        </w:rPr>
        <w:t>Los medicamentos controlados se contarán al momento de la transferencia a la enfermera de la escuela en presencia de un adulto.</w:t>
      </w:r>
    </w:p>
    <w:p w14:paraId="17FD5B82" w14:textId="77777777" w:rsidR="00203A8F" w:rsidRDefault="00493C51">
      <w:pPr>
        <w:numPr>
          <w:ilvl w:val="0"/>
          <w:numId w:val="5"/>
        </w:numPr>
        <w:pBdr>
          <w:top w:val="nil"/>
          <w:left w:val="nil"/>
          <w:bottom w:val="nil"/>
          <w:right w:val="nil"/>
          <w:between w:val="nil"/>
        </w:pBdr>
        <w:spacing w:after="0"/>
      </w:pPr>
      <w:r>
        <w:rPr>
          <w:color w:val="000000"/>
        </w:rPr>
        <w:t>Medicamentos diarios</w:t>
      </w:r>
    </w:p>
    <w:p w14:paraId="6DAC54B4" w14:textId="77777777" w:rsidR="00203A8F" w:rsidRDefault="00493C51">
      <w:pPr>
        <w:numPr>
          <w:ilvl w:val="1"/>
          <w:numId w:val="5"/>
        </w:numPr>
        <w:pBdr>
          <w:top w:val="nil"/>
          <w:left w:val="nil"/>
          <w:bottom w:val="nil"/>
          <w:right w:val="nil"/>
          <w:between w:val="nil"/>
        </w:pBdr>
        <w:spacing w:after="0"/>
      </w:pPr>
      <w:r>
        <w:rPr>
          <w:color w:val="000000"/>
        </w:rPr>
        <w:t xml:space="preserve">Se les pide a los padres / tutores que solo proporcionen un suministro de medicamento para 30 días, lo que significa </w:t>
      </w:r>
      <w:proofErr w:type="gramStart"/>
      <w:r>
        <w:rPr>
          <w:color w:val="000000"/>
        </w:rPr>
        <w:t>que</w:t>
      </w:r>
      <w:proofErr w:type="gramEnd"/>
      <w:r>
        <w:rPr>
          <w:color w:val="000000"/>
        </w:rPr>
        <w:t xml:space="preserve"> para un medicamento diario, administrado 2 días a la semana para un niño en la Cohorte A / B sería aproximadamente 10 dosis. Esto significa que el padre mantendría el control de las 20 dosis restantes si fuera un frasco de 30 píldoras.</w:t>
      </w:r>
    </w:p>
    <w:p w14:paraId="073A6C5D" w14:textId="77777777" w:rsidR="00203A8F" w:rsidRDefault="00493C51">
      <w:pPr>
        <w:numPr>
          <w:ilvl w:val="1"/>
          <w:numId w:val="5"/>
        </w:numPr>
        <w:pBdr>
          <w:top w:val="nil"/>
          <w:left w:val="nil"/>
          <w:bottom w:val="nil"/>
          <w:right w:val="nil"/>
          <w:between w:val="nil"/>
        </w:pBdr>
        <w:spacing w:after="0"/>
      </w:pPr>
      <w:r>
        <w:rPr>
          <w:color w:val="000000"/>
        </w:rPr>
        <w:t>Todos los medicamentos deben ser entregados a la enfermera</w:t>
      </w:r>
      <w:r>
        <w:t xml:space="preserve"> en el </w:t>
      </w:r>
      <w:r>
        <w:rPr>
          <w:color w:val="000000"/>
        </w:rPr>
        <w:t>frasco</w:t>
      </w:r>
      <w:r>
        <w:t xml:space="preserve"> original </w:t>
      </w:r>
      <w:r>
        <w:rPr>
          <w:color w:val="000000"/>
        </w:rPr>
        <w:t>etiquetado de la farmacia con la prescripción actual exacta y el medicamento en el envase de la píldora debe coincidir con la descripción en la etiqueta de la prescripción.</w:t>
      </w:r>
    </w:p>
    <w:p w14:paraId="675BDFB5" w14:textId="77777777" w:rsidR="00203A8F" w:rsidRDefault="00493C51">
      <w:pPr>
        <w:numPr>
          <w:ilvl w:val="0"/>
          <w:numId w:val="5"/>
        </w:numPr>
        <w:pBdr>
          <w:top w:val="nil"/>
          <w:left w:val="nil"/>
          <w:bottom w:val="nil"/>
          <w:right w:val="nil"/>
          <w:between w:val="nil"/>
        </w:pBdr>
        <w:spacing w:after="0"/>
      </w:pPr>
      <w:r>
        <w:rPr>
          <w:color w:val="000000"/>
        </w:rPr>
        <w:t>Medicamentos según sea necesario</w:t>
      </w:r>
    </w:p>
    <w:p w14:paraId="4AA21E3C" w14:textId="77777777" w:rsidR="00203A8F" w:rsidRDefault="00493C51">
      <w:pPr>
        <w:numPr>
          <w:ilvl w:val="1"/>
          <w:numId w:val="5"/>
        </w:numPr>
        <w:pBdr>
          <w:top w:val="nil"/>
          <w:left w:val="nil"/>
          <w:bottom w:val="nil"/>
          <w:right w:val="nil"/>
          <w:between w:val="nil"/>
        </w:pBdr>
        <w:spacing w:after="0"/>
      </w:pPr>
      <w:r>
        <w:rPr>
          <w:color w:val="000000"/>
        </w:rPr>
        <w:lastRenderedPageBreak/>
        <w:t xml:space="preserve">Se solicita a los padres / tutores que proporcionen a la escuela un suministro exclusivo de medicamentos según sea necesario que puedan permanecer en la escuela durante el año académico. </w:t>
      </w:r>
    </w:p>
    <w:p w14:paraId="486ECAD3" w14:textId="77777777" w:rsidR="00203A8F" w:rsidRDefault="00493C51">
      <w:pPr>
        <w:numPr>
          <w:ilvl w:val="1"/>
          <w:numId w:val="5"/>
        </w:numPr>
        <w:pBdr>
          <w:top w:val="nil"/>
          <w:left w:val="nil"/>
          <w:bottom w:val="nil"/>
          <w:right w:val="nil"/>
          <w:between w:val="nil"/>
        </w:pBdr>
        <w:spacing w:after="0"/>
      </w:pPr>
      <w:r>
        <w:rPr>
          <w:color w:val="000000"/>
        </w:rPr>
        <w:t xml:space="preserve">Esto incluiría inhaladores de dosis medidas, </w:t>
      </w:r>
      <w:proofErr w:type="spellStart"/>
      <w:r>
        <w:rPr>
          <w:color w:val="000000"/>
        </w:rPr>
        <w:t>Epipens</w:t>
      </w:r>
      <w:proofErr w:type="spellEnd"/>
      <w:r>
        <w:rPr>
          <w:color w:val="000000"/>
        </w:rPr>
        <w:t xml:space="preserve"> y otros medicamentos que un niño pueda necesitar para las afecciones médicas diagnosticadas.</w:t>
      </w:r>
    </w:p>
    <w:p w14:paraId="5D67D120" w14:textId="77777777" w:rsidR="00203A8F" w:rsidRDefault="00493C51">
      <w:pPr>
        <w:numPr>
          <w:ilvl w:val="0"/>
          <w:numId w:val="5"/>
        </w:numPr>
        <w:pBdr>
          <w:top w:val="nil"/>
          <w:left w:val="nil"/>
          <w:bottom w:val="nil"/>
          <w:right w:val="nil"/>
          <w:between w:val="nil"/>
        </w:pBdr>
        <w:spacing w:after="0"/>
      </w:pPr>
      <w:r>
        <w:rPr>
          <w:color w:val="000000"/>
        </w:rPr>
        <w:t>Procedimientos de entrega de medicamentos para la apertura de escuelas</w:t>
      </w:r>
    </w:p>
    <w:p w14:paraId="72CE959C" w14:textId="77777777" w:rsidR="00203A8F" w:rsidRDefault="00493C51">
      <w:pPr>
        <w:numPr>
          <w:ilvl w:val="1"/>
          <w:numId w:val="5"/>
        </w:numPr>
        <w:pBdr>
          <w:top w:val="nil"/>
          <w:left w:val="nil"/>
          <w:bottom w:val="nil"/>
          <w:right w:val="nil"/>
          <w:between w:val="nil"/>
        </w:pBdr>
        <w:spacing w:after="0"/>
      </w:pPr>
      <w:r>
        <w:rPr>
          <w:color w:val="000000"/>
        </w:rPr>
        <w:t>Cada escuela ofrecerá horas de entrega de medicamentos antes del inicio de clases el 16 de septiembre.</w:t>
      </w:r>
    </w:p>
    <w:p w14:paraId="7A4E6B78" w14:textId="77777777" w:rsidR="00203A8F" w:rsidRDefault="00493C51">
      <w:pPr>
        <w:numPr>
          <w:ilvl w:val="1"/>
          <w:numId w:val="5"/>
        </w:numPr>
        <w:pBdr>
          <w:top w:val="nil"/>
          <w:left w:val="nil"/>
          <w:bottom w:val="nil"/>
          <w:right w:val="nil"/>
          <w:between w:val="nil"/>
        </w:pBdr>
        <w:spacing w:after="0"/>
      </w:pPr>
      <w:r>
        <w:rPr>
          <w:color w:val="000000"/>
        </w:rPr>
        <w:t>Después del 1 de septiembre, las enfermeras de la escuela se comunicarán con las familias con respecto a la entrega de medicamentos y el director de la escuela enviará información en las comunicaciones de</w:t>
      </w:r>
      <w:r>
        <w:t xml:space="preserve"> “</w:t>
      </w:r>
      <w:r>
        <w:rPr>
          <w:color w:val="000000"/>
        </w:rPr>
        <w:t>toda la escuela</w:t>
      </w:r>
      <w:r>
        <w:t>”</w:t>
      </w:r>
      <w:r>
        <w:rPr>
          <w:color w:val="000000"/>
        </w:rPr>
        <w:t>.</w:t>
      </w:r>
    </w:p>
    <w:p w14:paraId="2D7DC6B7" w14:textId="77777777" w:rsidR="00203A8F" w:rsidRDefault="00493C51">
      <w:pPr>
        <w:pStyle w:val="Heading2"/>
      </w:pPr>
      <w:bookmarkStart w:id="10" w:name="_Toc49507866"/>
      <w:r>
        <w:t>Preocupaciones y Consideraciones Especiales</w:t>
      </w:r>
      <w:bookmarkEnd w:id="10"/>
    </w:p>
    <w:p w14:paraId="4D3D3884" w14:textId="77777777" w:rsidR="00203A8F" w:rsidRDefault="00493C51">
      <w:pPr>
        <w:pStyle w:val="Heading3"/>
      </w:pPr>
      <w:bookmarkStart w:id="11" w:name="_Toc49507867"/>
      <w:r>
        <w:t>Manejo del Asma y Uso de Nebulizadores en las Escuelas</w:t>
      </w:r>
      <w:bookmarkEnd w:id="11"/>
    </w:p>
    <w:p w14:paraId="40ADF838" w14:textId="77777777" w:rsidR="00203A8F" w:rsidRDefault="00493C51">
      <w:r>
        <w:t xml:space="preserve">Se solicita a los padres / tutores que se comuniquen con el médico de su hijo si el manejo del asma en la escuela ha incluido el uso de un dispositivo nebulizador para administrar </w:t>
      </w:r>
      <w:proofErr w:type="spellStart"/>
      <w:r>
        <w:t>Albuterol</w:t>
      </w:r>
      <w:proofErr w:type="spellEnd"/>
      <w:r>
        <w:t xml:space="preserve"> u otros medicamentos broncodilatadores. Los nebulizadores plantean un riesgo adicional de </w:t>
      </w:r>
      <w:proofErr w:type="spellStart"/>
      <w:r>
        <w:t>aerosolizar</w:t>
      </w:r>
      <w:proofErr w:type="spellEnd"/>
      <w:r>
        <w:t xml:space="preserve"> partículas virales y es la recomendación de la Academia Estadounidense de Pediatría y el DESE que las escuelas ayuden a los padres en la transición de los estudiantes a inhaladores de dosis medidas con espaciadores para la administración de medicamentos.</w:t>
      </w:r>
    </w:p>
    <w:p w14:paraId="6D185522" w14:textId="77777777" w:rsidR="00203A8F" w:rsidRDefault="00493C51">
      <w:pPr>
        <w:pStyle w:val="Heading3"/>
      </w:pPr>
      <w:bookmarkStart w:id="12" w:name="_Toc49507868"/>
      <w:r>
        <w:t>Procedimientos de Succión</w:t>
      </w:r>
      <w:bookmarkEnd w:id="12"/>
    </w:p>
    <w:p w14:paraId="5986DC8E" w14:textId="3FFC2032" w:rsidR="00203A8F" w:rsidRDefault="00493C51">
      <w:r>
        <w:t xml:space="preserve">Si su hijo puede requerir succión mientras está en la escuela debido a una condición diagnosticada específica, comuníquese con la enfermera de su escuela o con Katie </w:t>
      </w:r>
      <w:proofErr w:type="spellStart"/>
      <w:r>
        <w:t>Vozeolas</w:t>
      </w:r>
      <w:proofErr w:type="spellEnd"/>
      <w:r>
        <w:t xml:space="preserve">, BSN RN NCSN, Directora de Servicios de Salud y Enfermería al: </w:t>
      </w:r>
      <w:hyperlink r:id="rId8">
        <w:r>
          <w:rPr>
            <w:color w:val="0000FF"/>
            <w:u w:val="single"/>
          </w:rPr>
          <w:t>kvozeolas@haverhill-ps.org</w:t>
        </w:r>
      </w:hyperlink>
      <w:r>
        <w:t xml:space="preserve"> , o al 978-478- 8579 para discutirlo.</w:t>
      </w:r>
    </w:p>
    <w:p w14:paraId="25C8204F" w14:textId="77777777" w:rsidR="00203A8F" w:rsidRDefault="00493C51">
      <w:r>
        <w:t xml:space="preserve">Al igual que el uso de equipos de nebulización, el acto de succionar aumenta el riesgo de </w:t>
      </w:r>
      <w:proofErr w:type="spellStart"/>
      <w:r>
        <w:t>aerosolización</w:t>
      </w:r>
      <w:proofErr w:type="spellEnd"/>
      <w:r>
        <w:t xml:space="preserve"> de partículas virales.</w:t>
      </w:r>
    </w:p>
    <w:sectPr w:rsidR="00203A8F">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F0C49" w14:textId="77777777" w:rsidR="001E4915" w:rsidRDefault="001E4915">
      <w:pPr>
        <w:spacing w:after="0"/>
      </w:pPr>
      <w:r>
        <w:separator/>
      </w:r>
    </w:p>
  </w:endnote>
  <w:endnote w:type="continuationSeparator" w:id="0">
    <w:p w14:paraId="40C93FA7" w14:textId="77777777" w:rsidR="001E4915" w:rsidRDefault="001E49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170E" w14:textId="77777777" w:rsidR="00203A8F" w:rsidRDefault="001E4915">
    <w:pPr>
      <w:spacing w:after="0"/>
    </w:pPr>
    <w:r>
      <w:pict w14:anchorId="60B6ED53">
        <v:rect id="_x0000_i1025" alt="" style="width:468pt;height:.05pt;mso-width-percent:0;mso-height-percent:0;mso-width-percent:0;mso-height-percent:0" o:hralign="center" o:hrstd="t" o:hr="t" fillcolor="#a0a0a0" stroked="f"/>
      </w:pict>
    </w:r>
  </w:p>
  <w:p w14:paraId="62EB5CE9" w14:textId="00DD88C4" w:rsidR="00203A8F" w:rsidRDefault="00493C51">
    <w:pPr>
      <w:spacing w:after="0"/>
      <w:jc w:val="center"/>
      <w:rPr>
        <w:i/>
        <w:sz w:val="20"/>
        <w:szCs w:val="20"/>
      </w:rPr>
    </w:pPr>
    <w:r>
      <w:rPr>
        <w:i/>
        <w:sz w:val="20"/>
        <w:szCs w:val="20"/>
      </w:rPr>
      <w:t>Escuelas Públicas de Haverhill | Página</w:t>
    </w:r>
    <w:r>
      <w:t xml:space="preserve"> </w:t>
    </w:r>
    <w:r>
      <w:rPr>
        <w:i/>
        <w:sz w:val="20"/>
        <w:szCs w:val="20"/>
      </w:rPr>
      <w:fldChar w:fldCharType="begin"/>
    </w:r>
    <w:r>
      <w:rPr>
        <w:i/>
        <w:sz w:val="20"/>
        <w:szCs w:val="20"/>
      </w:rPr>
      <w:instrText>PAGE</w:instrText>
    </w:r>
    <w:r>
      <w:rPr>
        <w:i/>
        <w:sz w:val="20"/>
        <w:szCs w:val="20"/>
      </w:rPr>
      <w:fldChar w:fldCharType="separate"/>
    </w:r>
    <w:r w:rsidR="00E40364">
      <w:rPr>
        <w:i/>
        <w:noProof/>
        <w:sz w:val="20"/>
        <w:szCs w:val="20"/>
      </w:rPr>
      <w:t>10</w:t>
    </w:r>
    <w:r>
      <w:rPr>
        <w:i/>
        <w:sz w:val="20"/>
        <w:szCs w:val="20"/>
      </w:rPr>
      <w:fldChar w:fldCharType="end"/>
    </w:r>
    <w:r>
      <w:t xml:space="preserve"> </w:t>
    </w:r>
    <w:r>
      <w:rPr>
        <w:i/>
        <w:sz w:val="20"/>
        <w:szCs w:val="20"/>
      </w:rPr>
      <w:t>de</w:t>
    </w:r>
    <w:r>
      <w:t xml:space="preserve"> </w:t>
    </w:r>
    <w:r>
      <w:rPr>
        <w:i/>
        <w:sz w:val="20"/>
        <w:szCs w:val="20"/>
      </w:rPr>
      <w:fldChar w:fldCharType="begin"/>
    </w:r>
    <w:r>
      <w:rPr>
        <w:i/>
        <w:sz w:val="20"/>
        <w:szCs w:val="20"/>
      </w:rPr>
      <w:instrText>NUMPAGES</w:instrText>
    </w:r>
    <w:r>
      <w:rPr>
        <w:i/>
        <w:sz w:val="20"/>
        <w:szCs w:val="20"/>
      </w:rPr>
      <w:fldChar w:fldCharType="separate"/>
    </w:r>
    <w:r w:rsidR="00E40364">
      <w:rPr>
        <w:i/>
        <w:noProof/>
        <w:sz w:val="20"/>
        <w:szCs w:val="20"/>
      </w:rPr>
      <w:t>10</w:t>
    </w:r>
    <w:r>
      <w:rP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399EE" w14:textId="77777777" w:rsidR="00203A8F" w:rsidRDefault="00203A8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F6B9F" w14:textId="77777777" w:rsidR="001E4915" w:rsidRDefault="001E4915">
      <w:pPr>
        <w:spacing w:after="0"/>
      </w:pPr>
      <w:r>
        <w:separator/>
      </w:r>
    </w:p>
  </w:footnote>
  <w:footnote w:type="continuationSeparator" w:id="0">
    <w:p w14:paraId="2FFF01EF" w14:textId="77777777" w:rsidR="001E4915" w:rsidRDefault="001E49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E2B4" w14:textId="77777777" w:rsidR="00203A8F" w:rsidRDefault="00493C51">
    <w:pPr>
      <w:jc w:val="center"/>
    </w:pPr>
    <w:r>
      <w:rPr>
        <w:noProof/>
        <w:lang w:val="es-ES" w:eastAsia="es-ES"/>
      </w:rPr>
      <w:drawing>
        <wp:inline distT="114300" distB="114300" distL="114300" distR="114300" wp14:anchorId="08EC1025" wp14:editId="6334192E">
          <wp:extent cx="490538" cy="490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mt="50000"/>
                  </a:blip>
                  <a:srcRect/>
                  <a:stretch>
                    <a:fillRect/>
                  </a:stretch>
                </pic:blipFill>
                <pic:spPr>
                  <a:xfrm>
                    <a:off x="0" y="0"/>
                    <a:ext cx="490538" cy="49053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54EF6" w14:textId="77777777" w:rsidR="00203A8F" w:rsidRDefault="00203A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42A9"/>
    <w:multiLevelType w:val="multilevel"/>
    <w:tmpl w:val="2B8269D6"/>
    <w:lvl w:ilvl="0">
      <w:start w:val="1"/>
      <w:numFmt w:val="decimal"/>
      <w:lvlText w:val="%1."/>
      <w:lvlJc w:val="left"/>
      <w:pPr>
        <w:ind w:left="720" w:hanging="360"/>
      </w:p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D065FE"/>
    <w:multiLevelType w:val="multilevel"/>
    <w:tmpl w:val="23FE33B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A2B267B"/>
    <w:multiLevelType w:val="multilevel"/>
    <w:tmpl w:val="D9A42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9E3DC7"/>
    <w:multiLevelType w:val="multilevel"/>
    <w:tmpl w:val="8DA214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180"/>
      </w:pPr>
    </w:lvl>
    <w:lvl w:ilvl="3">
      <w:start w:val="1"/>
      <w:numFmt w:val="bullet"/>
      <w:lvlText w:val="●"/>
      <w:lvlJc w:val="left"/>
      <w:pPr>
        <w:ind w:left="3240" w:hanging="360"/>
      </w:pPr>
    </w:lvl>
    <w:lvl w:ilvl="4">
      <w:start w:val="1"/>
      <w:numFmt w:val="bullet"/>
      <w:lvlText w:val="○"/>
      <w:lvlJc w:val="left"/>
      <w:pPr>
        <w:ind w:left="3960" w:hanging="360"/>
      </w:pPr>
    </w:lvl>
    <w:lvl w:ilvl="5">
      <w:start w:val="1"/>
      <w:numFmt w:val="bullet"/>
      <w:lvlText w:val="■"/>
      <w:lvlJc w:val="left"/>
      <w:pPr>
        <w:ind w:left="4680" w:hanging="180"/>
      </w:pPr>
    </w:lvl>
    <w:lvl w:ilvl="6">
      <w:start w:val="1"/>
      <w:numFmt w:val="bullet"/>
      <w:lvlText w:val="●"/>
      <w:lvlJc w:val="left"/>
      <w:pPr>
        <w:ind w:left="5400" w:hanging="360"/>
      </w:pPr>
    </w:lvl>
    <w:lvl w:ilvl="7">
      <w:start w:val="1"/>
      <w:numFmt w:val="bullet"/>
      <w:lvlText w:val="○"/>
      <w:lvlJc w:val="left"/>
      <w:pPr>
        <w:ind w:left="6120" w:hanging="360"/>
      </w:pPr>
    </w:lvl>
    <w:lvl w:ilvl="8">
      <w:start w:val="1"/>
      <w:numFmt w:val="bullet"/>
      <w:lvlText w:val="■"/>
      <w:lvlJc w:val="left"/>
      <w:pPr>
        <w:ind w:left="6840" w:hanging="180"/>
      </w:pPr>
    </w:lvl>
  </w:abstractNum>
  <w:abstractNum w:abstractNumId="4" w15:restartNumberingAfterBreak="0">
    <w:nsid w:val="26C21091"/>
    <w:multiLevelType w:val="multilevel"/>
    <w:tmpl w:val="9B88315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E55CC6"/>
    <w:multiLevelType w:val="multilevel"/>
    <w:tmpl w:val="BB789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940979"/>
    <w:multiLevelType w:val="multilevel"/>
    <w:tmpl w:val="52923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96A3773"/>
    <w:multiLevelType w:val="multilevel"/>
    <w:tmpl w:val="06BC9C7A"/>
    <w:lvl w:ilvl="0">
      <w:start w:val="1"/>
      <w:numFmt w:val="decimal"/>
      <w:lvlText w:val="%1."/>
      <w:lvlJc w:val="left"/>
      <w:pPr>
        <w:ind w:left="720" w:hanging="360"/>
      </w:pPr>
    </w:lvl>
    <w:lvl w:ilvl="1">
      <w:start w:val="1"/>
      <w:numFmt w:val="bullet"/>
      <w:lvlText w:val="•"/>
      <w:lvlJc w:val="left"/>
      <w:pPr>
        <w:ind w:left="135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655183"/>
    <w:multiLevelType w:val="multilevel"/>
    <w:tmpl w:val="A6D23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617C46"/>
    <w:multiLevelType w:val="multilevel"/>
    <w:tmpl w:val="A3C666A4"/>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D7341B"/>
    <w:multiLevelType w:val="multilevel"/>
    <w:tmpl w:val="65026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4"/>
  </w:num>
  <w:num w:numId="3">
    <w:abstractNumId w:val="9"/>
  </w:num>
  <w:num w:numId="4">
    <w:abstractNumId w:val="0"/>
  </w:num>
  <w:num w:numId="5">
    <w:abstractNumId w:val="8"/>
  </w:num>
  <w:num w:numId="6">
    <w:abstractNumId w:val="6"/>
  </w:num>
  <w:num w:numId="7">
    <w:abstractNumId w:val="7"/>
  </w:num>
  <w:num w:numId="8">
    <w:abstractNumId w:val="5"/>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8F"/>
    <w:rsid w:val="001E4915"/>
    <w:rsid w:val="00203A8F"/>
    <w:rsid w:val="00215635"/>
    <w:rsid w:val="00493C51"/>
    <w:rsid w:val="00605ECF"/>
    <w:rsid w:val="007058C9"/>
    <w:rsid w:val="008269C4"/>
    <w:rsid w:val="00CC3259"/>
    <w:rsid w:val="00CE4599"/>
    <w:rsid w:val="00E403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109F9"/>
  <w15:docId w15:val="{59EA6188-42A8-A540-88C2-D165F05F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s-C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line="276" w:lineRule="auto"/>
      <w:jc w:val="center"/>
      <w:outlineLvl w:val="1"/>
    </w:pPr>
    <w:rPr>
      <w:b/>
      <w:color w:val="4A3519"/>
      <w:sz w:val="28"/>
      <w:szCs w:val="28"/>
    </w:rPr>
  </w:style>
  <w:style w:type="paragraph" w:styleId="Heading3">
    <w:name w:val="heading 3"/>
    <w:basedOn w:val="Normal"/>
    <w:next w:val="Normal"/>
    <w:uiPriority w:val="9"/>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2">
    <w:name w:val="toc 2"/>
    <w:basedOn w:val="Normal"/>
    <w:next w:val="Normal"/>
    <w:autoRedefine/>
    <w:uiPriority w:val="39"/>
    <w:unhideWhenUsed/>
    <w:rsid w:val="00CC3259"/>
    <w:pPr>
      <w:spacing w:after="100"/>
      <w:ind w:left="240"/>
    </w:pPr>
  </w:style>
  <w:style w:type="paragraph" w:styleId="TOC3">
    <w:name w:val="toc 3"/>
    <w:basedOn w:val="Normal"/>
    <w:next w:val="Normal"/>
    <w:autoRedefine/>
    <w:uiPriority w:val="39"/>
    <w:unhideWhenUsed/>
    <w:rsid w:val="00CC3259"/>
    <w:pPr>
      <w:spacing w:after="100"/>
      <w:ind w:left="480"/>
    </w:pPr>
  </w:style>
  <w:style w:type="character" w:styleId="Hyperlink">
    <w:name w:val="Hyperlink"/>
    <w:basedOn w:val="DefaultParagraphFont"/>
    <w:uiPriority w:val="99"/>
    <w:unhideWhenUsed/>
    <w:rsid w:val="00CC3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vozeolas@haverhill-p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info-details/covid-19-travel-ord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2550</Words>
  <Characters>14541</Characters>
  <Application>Microsoft Office Word</Application>
  <DocSecurity>0</DocSecurity>
  <Lines>121</Lines>
  <Paragraphs>34</Paragraphs>
  <ScaleCrop>false</ScaleCrop>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Donaher</dc:creator>
  <cp:lastModifiedBy>Jim Donaher</cp:lastModifiedBy>
  <cp:revision>2</cp:revision>
  <dcterms:created xsi:type="dcterms:W3CDTF">2020-08-28T16:58:00Z</dcterms:created>
  <dcterms:modified xsi:type="dcterms:W3CDTF">2020-08-28T16:58:00Z</dcterms:modified>
</cp:coreProperties>
</file>